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540AB" w14:textId="77777777" w:rsidR="005E78A0" w:rsidRPr="00C32782" w:rsidRDefault="005E78A0" w:rsidP="00C32782">
      <w:pPr>
        <w:tabs>
          <w:tab w:val="left" w:pos="4073"/>
        </w:tabs>
        <w:jc w:val="center"/>
        <w:rPr>
          <w:b/>
        </w:rPr>
      </w:pPr>
      <w:bookmarkStart w:id="0" w:name="_GoBack"/>
      <w:bookmarkEnd w:id="0"/>
      <w:r w:rsidRPr="00C32782">
        <w:rPr>
          <w:b/>
        </w:rPr>
        <w:t>Goals and Leading Indicators</w:t>
      </w:r>
    </w:p>
    <w:p w14:paraId="7FDEB576" w14:textId="3C519CA7" w:rsidR="00C32782" w:rsidRPr="00C32782" w:rsidRDefault="00C32782" w:rsidP="00C32782">
      <w:pPr>
        <w:tabs>
          <w:tab w:val="left" w:pos="4073"/>
        </w:tabs>
        <w:jc w:val="center"/>
        <w:rPr>
          <w:b/>
        </w:rPr>
      </w:pPr>
      <w:r w:rsidRPr="00C32782">
        <w:rPr>
          <w:b/>
        </w:rPr>
        <w:t>Workgroup #</w:t>
      </w:r>
      <w:r w:rsidR="009202DF">
        <w:rPr>
          <w:b/>
        </w:rPr>
        <w:t>2</w:t>
      </w:r>
      <w:r w:rsidRPr="00C32782">
        <w:rPr>
          <w:b/>
        </w:rPr>
        <w:t xml:space="preserve"> </w:t>
      </w:r>
      <w:r w:rsidR="009D6BD0">
        <w:rPr>
          <w:b/>
        </w:rPr>
        <w:t>Middle School/High School Engagement</w:t>
      </w:r>
      <w:r w:rsidRPr="00C32782">
        <w:rPr>
          <w:b/>
        </w:rPr>
        <w:t xml:space="preserve"> </w:t>
      </w:r>
    </w:p>
    <w:p w14:paraId="1DE46BCD" w14:textId="19705790" w:rsidR="00C32782" w:rsidRPr="00C32782" w:rsidRDefault="00C32782" w:rsidP="00C32782">
      <w:pPr>
        <w:tabs>
          <w:tab w:val="left" w:pos="4073"/>
        </w:tabs>
        <w:jc w:val="center"/>
        <w:rPr>
          <w:b/>
        </w:rPr>
      </w:pPr>
      <w:r w:rsidRPr="00C32782">
        <w:rPr>
          <w:b/>
        </w:rPr>
        <w:t xml:space="preserve">Draft August </w:t>
      </w:r>
      <w:r w:rsidR="00450381">
        <w:rPr>
          <w:b/>
        </w:rPr>
        <w:t>8</w:t>
      </w:r>
      <w:r w:rsidRPr="00C32782">
        <w:rPr>
          <w:b/>
        </w:rPr>
        <w:t>, 2018</w:t>
      </w:r>
    </w:p>
    <w:p w14:paraId="5F085BBB" w14:textId="77777777" w:rsidR="005E78A0" w:rsidRDefault="005E78A0" w:rsidP="005E78A0">
      <w:pPr>
        <w:tabs>
          <w:tab w:val="left" w:pos="4073"/>
        </w:tabs>
        <w:rPr>
          <w:highlight w:val="yellow"/>
        </w:rPr>
      </w:pPr>
    </w:p>
    <w:p w14:paraId="3A96742D" w14:textId="77777777" w:rsidR="008A59D0" w:rsidRDefault="008A59D0" w:rsidP="005E78A0">
      <w:pPr>
        <w:tabs>
          <w:tab w:val="left" w:pos="4073"/>
        </w:tabs>
        <w:rPr>
          <w:highlight w:val="yellow"/>
        </w:rPr>
      </w:pPr>
    </w:p>
    <w:p w14:paraId="40802C14" w14:textId="05DBDEAC" w:rsidR="009202DF" w:rsidRPr="00323C59" w:rsidRDefault="009202DF" w:rsidP="009202DF">
      <w:pPr>
        <w:rPr>
          <w:sz w:val="20"/>
          <w:szCs w:val="20"/>
        </w:rPr>
      </w:pPr>
      <w:r w:rsidRPr="00323C59">
        <w:rPr>
          <w:b/>
          <w:sz w:val="20"/>
          <w:szCs w:val="20"/>
        </w:rPr>
        <w:t>Workgroup Purpose:</w:t>
      </w:r>
      <w:r w:rsidRPr="00323C59">
        <w:rPr>
          <w:sz w:val="20"/>
          <w:szCs w:val="20"/>
        </w:rPr>
        <w:t xml:space="preserve"> The purpose of this workgroup is to </w:t>
      </w:r>
      <w:r w:rsidR="00C72C6E" w:rsidRPr="00323C59">
        <w:rPr>
          <w:sz w:val="20"/>
          <w:szCs w:val="20"/>
        </w:rPr>
        <w:t xml:space="preserve">develop goals, strategies and activities that will </w:t>
      </w:r>
      <w:r w:rsidRPr="00323C59">
        <w:rPr>
          <w:sz w:val="20"/>
          <w:szCs w:val="20"/>
        </w:rPr>
        <w:t>better prepare K-12 students for community college through robust career exploration, engagement, and exposure. Th</w:t>
      </w:r>
      <w:r w:rsidR="00C72C6E" w:rsidRPr="00323C59">
        <w:rPr>
          <w:sz w:val="20"/>
          <w:szCs w:val="20"/>
        </w:rPr>
        <w:t>e activities</w:t>
      </w:r>
      <w:r w:rsidRPr="00323C59">
        <w:rPr>
          <w:sz w:val="20"/>
          <w:szCs w:val="20"/>
        </w:rPr>
        <w:t xml:space="preserve"> will also ensure that parents and educators are part of the student preparation process, and are made aware of the countless high-wage, high-demand jobs available for students.</w:t>
      </w:r>
    </w:p>
    <w:p w14:paraId="55F56B27" w14:textId="77777777" w:rsidR="009202DF" w:rsidRPr="00323C59" w:rsidRDefault="009202DF" w:rsidP="009202DF">
      <w:pPr>
        <w:rPr>
          <w:b/>
          <w:sz w:val="20"/>
          <w:szCs w:val="20"/>
        </w:rPr>
      </w:pPr>
    </w:p>
    <w:p w14:paraId="1027D87B" w14:textId="6BBF3E64" w:rsidR="009202DF" w:rsidRPr="00323C59" w:rsidRDefault="009202DF" w:rsidP="009202DF">
      <w:pPr>
        <w:rPr>
          <w:sz w:val="20"/>
          <w:szCs w:val="20"/>
        </w:rPr>
      </w:pPr>
      <w:r w:rsidRPr="00323C59">
        <w:rPr>
          <w:b/>
          <w:sz w:val="20"/>
          <w:szCs w:val="20"/>
        </w:rPr>
        <w:t>Workgroup Outcomes:</w:t>
      </w:r>
      <w:r w:rsidRPr="00323C59">
        <w:rPr>
          <w:sz w:val="20"/>
          <w:szCs w:val="20"/>
        </w:rPr>
        <w:t xml:space="preserve"> The </w:t>
      </w:r>
      <w:r w:rsidR="00C72C6E" w:rsidRPr="00323C59">
        <w:rPr>
          <w:sz w:val="20"/>
          <w:szCs w:val="20"/>
        </w:rPr>
        <w:t>goals strategies and activities</w:t>
      </w:r>
      <w:r w:rsidRPr="00323C59">
        <w:rPr>
          <w:sz w:val="20"/>
          <w:szCs w:val="20"/>
        </w:rPr>
        <w:t xml:space="preserve"> will increase middle and high school students’ knowledge of career opportunities, improve 21</w:t>
      </w:r>
      <w:r w:rsidRPr="00323C59">
        <w:rPr>
          <w:sz w:val="20"/>
          <w:szCs w:val="20"/>
          <w:vertAlign w:val="superscript"/>
        </w:rPr>
        <w:t>st</w:t>
      </w:r>
      <w:r w:rsidRPr="00323C59">
        <w:rPr>
          <w:sz w:val="20"/>
          <w:szCs w:val="20"/>
        </w:rPr>
        <w:t xml:space="preserve">-Century Skills, and better engage young students </w:t>
      </w:r>
      <w:r w:rsidR="00C72C6E" w:rsidRPr="00323C59">
        <w:rPr>
          <w:sz w:val="20"/>
          <w:szCs w:val="20"/>
        </w:rPr>
        <w:t xml:space="preserve">in career preparation to strengthen the pipeline of students prepared for middle skills jobs and preparation for sustainable careers.   </w:t>
      </w:r>
      <w:r w:rsidRPr="00323C59">
        <w:rPr>
          <w:sz w:val="20"/>
          <w:szCs w:val="20"/>
        </w:rPr>
        <w:t xml:space="preserve">In addition, educators will gain further understanding of the importance of career development over the grade and age spans and thereby will be able to support a growing number of students. Parents will also gain insights that will enable them to better support their children, and may also benefit themselves.  </w:t>
      </w:r>
    </w:p>
    <w:p w14:paraId="3C9A8636" w14:textId="15BD0CD1" w:rsidR="005A125D" w:rsidRPr="00323C59" w:rsidRDefault="00F33518">
      <w:pPr>
        <w:rPr>
          <w:sz w:val="20"/>
          <w:szCs w:val="20"/>
        </w:rPr>
      </w:pPr>
    </w:p>
    <w:p w14:paraId="2E83F18B" w14:textId="16D61E1E" w:rsidR="001410A2" w:rsidRPr="00323C59" w:rsidRDefault="001410A2">
      <w:pPr>
        <w:rPr>
          <w:sz w:val="20"/>
          <w:szCs w:val="20"/>
        </w:rPr>
      </w:pPr>
    </w:p>
    <w:tbl>
      <w:tblPr>
        <w:tblStyle w:val="TableGrid"/>
        <w:tblW w:w="13940" w:type="dxa"/>
        <w:tblInd w:w="5" w:type="dxa"/>
        <w:tblLook w:val="04A0" w:firstRow="1" w:lastRow="0" w:firstColumn="1" w:lastColumn="0" w:noHBand="0" w:noVBand="1"/>
      </w:tblPr>
      <w:tblGrid>
        <w:gridCol w:w="5570"/>
        <w:gridCol w:w="8370"/>
      </w:tblGrid>
      <w:tr w:rsidR="009202DF" w:rsidRPr="00100E2B" w14:paraId="59A6AB2D" w14:textId="77777777" w:rsidTr="001A7C11">
        <w:tc>
          <w:tcPr>
            <w:tcW w:w="5570" w:type="dxa"/>
          </w:tcPr>
          <w:p w14:paraId="0A39632A" w14:textId="77777777" w:rsidR="009202DF" w:rsidRPr="00323C59" w:rsidRDefault="009202DF" w:rsidP="0018030D">
            <w:pPr>
              <w:tabs>
                <w:tab w:val="left" w:pos="4073"/>
              </w:tabs>
              <w:rPr>
                <w:b/>
                <w:sz w:val="20"/>
                <w:szCs w:val="20"/>
              </w:rPr>
            </w:pPr>
            <w:r w:rsidRPr="00323C59">
              <w:rPr>
                <w:b/>
                <w:sz w:val="20"/>
                <w:szCs w:val="20"/>
              </w:rPr>
              <w:t xml:space="preserve">Goals </w:t>
            </w:r>
          </w:p>
          <w:p w14:paraId="569E0505" w14:textId="77777777" w:rsidR="009202DF" w:rsidRPr="00323C59" w:rsidRDefault="009202DF" w:rsidP="0018030D">
            <w:pPr>
              <w:tabs>
                <w:tab w:val="left" w:pos="4073"/>
              </w:tabs>
              <w:rPr>
                <w:sz w:val="20"/>
                <w:szCs w:val="20"/>
              </w:rPr>
            </w:pPr>
          </w:p>
        </w:tc>
        <w:tc>
          <w:tcPr>
            <w:tcW w:w="8370" w:type="dxa"/>
          </w:tcPr>
          <w:p w14:paraId="07336497" w14:textId="77777777" w:rsidR="009202DF" w:rsidRPr="00323C59" w:rsidRDefault="009202DF" w:rsidP="0018030D">
            <w:pPr>
              <w:tabs>
                <w:tab w:val="left" w:pos="4073"/>
              </w:tabs>
              <w:rPr>
                <w:b/>
                <w:sz w:val="20"/>
                <w:szCs w:val="20"/>
              </w:rPr>
            </w:pPr>
            <w:r w:rsidRPr="00323C59">
              <w:rPr>
                <w:b/>
                <w:sz w:val="20"/>
                <w:szCs w:val="20"/>
              </w:rPr>
              <w:t>Leading Indicators</w:t>
            </w:r>
          </w:p>
        </w:tc>
      </w:tr>
      <w:tr w:rsidR="003054FF" w:rsidRPr="00100E2B" w14:paraId="6236F5AE" w14:textId="052B06B5" w:rsidTr="001A7C11">
        <w:tc>
          <w:tcPr>
            <w:tcW w:w="5570" w:type="dxa"/>
          </w:tcPr>
          <w:p w14:paraId="075BA789" w14:textId="77777777" w:rsidR="003054FF" w:rsidRPr="00323C59" w:rsidRDefault="003054FF" w:rsidP="009202DF">
            <w:pPr>
              <w:pStyle w:val="ListParagraph"/>
              <w:numPr>
                <w:ilvl w:val="0"/>
                <w:numId w:val="3"/>
              </w:numPr>
              <w:ind w:left="330" w:hanging="330"/>
              <w:rPr>
                <w:rFonts w:cstheme="minorHAnsi"/>
                <w:sz w:val="20"/>
                <w:szCs w:val="20"/>
              </w:rPr>
            </w:pPr>
            <w:r w:rsidRPr="00323C59">
              <w:rPr>
                <w:rFonts w:cstheme="minorHAnsi"/>
                <w:sz w:val="20"/>
                <w:szCs w:val="20"/>
              </w:rPr>
              <w:t>Build strategies for career preparation at each grade level beginning in middle school.</w:t>
            </w:r>
          </w:p>
        </w:tc>
        <w:tc>
          <w:tcPr>
            <w:tcW w:w="8370" w:type="dxa"/>
          </w:tcPr>
          <w:p w14:paraId="446B10C3" w14:textId="2F04EFC0" w:rsidR="003054FF" w:rsidRPr="00323C59" w:rsidRDefault="00466561" w:rsidP="00696B52">
            <w:pPr>
              <w:pStyle w:val="ListParagraph"/>
              <w:numPr>
                <w:ilvl w:val="0"/>
                <w:numId w:val="2"/>
              </w:numPr>
              <w:rPr>
                <w:rFonts w:cstheme="minorHAnsi"/>
                <w:sz w:val="20"/>
                <w:szCs w:val="20"/>
              </w:rPr>
            </w:pPr>
            <w:r w:rsidRPr="00323C59">
              <w:rPr>
                <w:rFonts w:cstheme="minorHAnsi"/>
                <w:sz w:val="20"/>
                <w:szCs w:val="20"/>
              </w:rPr>
              <w:t>Continuum</w:t>
            </w:r>
            <w:r w:rsidR="008777D3" w:rsidRPr="00323C59">
              <w:rPr>
                <w:rFonts w:cstheme="minorHAnsi"/>
                <w:sz w:val="20"/>
                <w:szCs w:val="20"/>
              </w:rPr>
              <w:t xml:space="preserve"> </w:t>
            </w:r>
            <w:r w:rsidR="00AB4AF8" w:rsidRPr="00323C59">
              <w:rPr>
                <w:rFonts w:cstheme="minorHAnsi"/>
                <w:sz w:val="20"/>
                <w:szCs w:val="20"/>
              </w:rPr>
              <w:t xml:space="preserve">of  </w:t>
            </w:r>
            <w:r w:rsidR="008777D3" w:rsidRPr="00323C59">
              <w:rPr>
                <w:rFonts w:cstheme="minorHAnsi"/>
                <w:sz w:val="20"/>
                <w:szCs w:val="20"/>
              </w:rPr>
              <w:t>best practices</w:t>
            </w:r>
            <w:r w:rsidR="00AB4AF8" w:rsidRPr="00323C59">
              <w:rPr>
                <w:rFonts w:cstheme="minorHAnsi"/>
                <w:sz w:val="20"/>
                <w:szCs w:val="20"/>
              </w:rPr>
              <w:t xml:space="preserve"> completed</w:t>
            </w:r>
          </w:p>
          <w:p w14:paraId="062DE092" w14:textId="77777777" w:rsidR="00466561" w:rsidRPr="00323C59" w:rsidRDefault="00466561" w:rsidP="00696B52">
            <w:pPr>
              <w:pStyle w:val="ListParagraph"/>
              <w:numPr>
                <w:ilvl w:val="0"/>
                <w:numId w:val="2"/>
              </w:numPr>
              <w:rPr>
                <w:rFonts w:cstheme="minorHAnsi"/>
                <w:sz w:val="20"/>
                <w:szCs w:val="20"/>
              </w:rPr>
            </w:pPr>
            <w:r w:rsidRPr="00323C59">
              <w:rPr>
                <w:rFonts w:cstheme="minorHAnsi"/>
                <w:sz w:val="20"/>
                <w:szCs w:val="20"/>
              </w:rPr>
              <w:t>Continuum of best practices reviewed and approved by WG 2</w:t>
            </w:r>
          </w:p>
          <w:p w14:paraId="05675CF2" w14:textId="77777777" w:rsidR="00466561" w:rsidRPr="00323C59" w:rsidRDefault="00466561" w:rsidP="00696B52">
            <w:pPr>
              <w:pStyle w:val="ListParagraph"/>
              <w:numPr>
                <w:ilvl w:val="0"/>
                <w:numId w:val="2"/>
              </w:numPr>
              <w:rPr>
                <w:rFonts w:cstheme="minorHAnsi"/>
                <w:sz w:val="20"/>
                <w:szCs w:val="20"/>
              </w:rPr>
            </w:pPr>
            <w:r w:rsidRPr="00323C59">
              <w:rPr>
                <w:rFonts w:cstheme="minorHAnsi"/>
                <w:sz w:val="20"/>
                <w:szCs w:val="20"/>
              </w:rPr>
              <w:t>Continuum of best practices shared with middle school and high school administrators and career centers for feedback</w:t>
            </w:r>
          </w:p>
          <w:p w14:paraId="2C09DC25" w14:textId="1CA18F32" w:rsidR="00466561" w:rsidRPr="00100E2B" w:rsidRDefault="00466561" w:rsidP="00696B52">
            <w:pPr>
              <w:pStyle w:val="ListParagraph"/>
              <w:numPr>
                <w:ilvl w:val="0"/>
                <w:numId w:val="2"/>
              </w:numPr>
              <w:rPr>
                <w:rFonts w:cstheme="minorHAnsi"/>
                <w:sz w:val="20"/>
                <w:szCs w:val="20"/>
              </w:rPr>
            </w:pPr>
            <w:r w:rsidRPr="00323C59">
              <w:rPr>
                <w:rFonts w:cstheme="minorHAnsi"/>
                <w:sz w:val="20"/>
                <w:szCs w:val="20"/>
              </w:rPr>
              <w:t>Development of RFA for funding of plans for implemen</w:t>
            </w:r>
            <w:r w:rsidR="00100E2B">
              <w:rPr>
                <w:rFonts w:cstheme="minorHAnsi"/>
                <w:sz w:val="20"/>
                <w:szCs w:val="20"/>
              </w:rPr>
              <w:t>tation</w:t>
            </w:r>
            <w:r w:rsidRPr="00100E2B">
              <w:rPr>
                <w:rFonts w:cstheme="minorHAnsi"/>
                <w:sz w:val="20"/>
                <w:szCs w:val="20"/>
              </w:rPr>
              <w:t xml:space="preserve"> of best practices in middle schools and high schools</w:t>
            </w:r>
          </w:p>
          <w:p w14:paraId="3C476542" w14:textId="77777777" w:rsidR="00466561" w:rsidRPr="00100E2B" w:rsidRDefault="00466561" w:rsidP="00696B52">
            <w:pPr>
              <w:pStyle w:val="ListParagraph"/>
              <w:numPr>
                <w:ilvl w:val="0"/>
                <w:numId w:val="2"/>
              </w:numPr>
              <w:rPr>
                <w:rFonts w:cstheme="minorHAnsi"/>
                <w:sz w:val="20"/>
                <w:szCs w:val="20"/>
              </w:rPr>
            </w:pPr>
            <w:r w:rsidRPr="00100E2B">
              <w:rPr>
                <w:rFonts w:cstheme="minorHAnsi"/>
                <w:sz w:val="20"/>
                <w:szCs w:val="20"/>
              </w:rPr>
              <w:t xml:space="preserve">Development of action plans by middle school and high school districts to implement best practices </w:t>
            </w:r>
          </w:p>
          <w:p w14:paraId="5EACF8FC" w14:textId="2694F9FF" w:rsidR="00100E2B" w:rsidRPr="00100E2B" w:rsidRDefault="00100E2B" w:rsidP="00100E2B">
            <w:pPr>
              <w:rPr>
                <w:rFonts w:cstheme="minorHAnsi"/>
                <w:sz w:val="20"/>
                <w:szCs w:val="20"/>
              </w:rPr>
            </w:pPr>
          </w:p>
        </w:tc>
      </w:tr>
      <w:tr w:rsidR="00504794" w:rsidRPr="00100E2B" w14:paraId="454A97B5" w14:textId="77777777" w:rsidTr="001A7C11">
        <w:tc>
          <w:tcPr>
            <w:tcW w:w="5570" w:type="dxa"/>
          </w:tcPr>
          <w:p w14:paraId="6B4CAF2C" w14:textId="15FEE341" w:rsidR="00504794" w:rsidRPr="00100E2B" w:rsidRDefault="00907E4C" w:rsidP="009202DF">
            <w:pPr>
              <w:pStyle w:val="ListParagraph"/>
              <w:numPr>
                <w:ilvl w:val="0"/>
                <w:numId w:val="3"/>
              </w:numPr>
              <w:ind w:left="330" w:hanging="330"/>
              <w:rPr>
                <w:rFonts w:cstheme="minorHAnsi"/>
                <w:sz w:val="20"/>
                <w:szCs w:val="20"/>
              </w:rPr>
            </w:pPr>
            <w:r w:rsidRPr="00100E2B">
              <w:rPr>
                <w:sz w:val="20"/>
                <w:szCs w:val="20"/>
              </w:rPr>
              <w:t xml:space="preserve">Create regional career exploration and WBL opportunities that </w:t>
            </w:r>
            <w:r w:rsidR="007C514F" w:rsidRPr="00100E2B">
              <w:rPr>
                <w:sz w:val="20"/>
                <w:szCs w:val="20"/>
              </w:rPr>
              <w:t>i</w:t>
            </w:r>
            <w:r w:rsidR="00504794" w:rsidRPr="00100E2B">
              <w:rPr>
                <w:sz w:val="20"/>
                <w:szCs w:val="20"/>
              </w:rPr>
              <w:t xml:space="preserve">ncrease middle and high school students’ knowledge of career </w:t>
            </w:r>
            <w:r w:rsidRPr="00100E2B">
              <w:rPr>
                <w:sz w:val="20"/>
                <w:szCs w:val="20"/>
              </w:rPr>
              <w:t xml:space="preserve">options, </w:t>
            </w:r>
            <w:r w:rsidR="00504794" w:rsidRPr="00100E2B">
              <w:rPr>
                <w:sz w:val="20"/>
                <w:szCs w:val="20"/>
              </w:rPr>
              <w:t>improve 21st-Century Skills</w:t>
            </w:r>
            <w:r w:rsidRPr="00100E2B">
              <w:rPr>
                <w:sz w:val="20"/>
                <w:szCs w:val="20"/>
              </w:rPr>
              <w:t>, and prepare students for college entry</w:t>
            </w:r>
            <w:r w:rsidR="007C514F" w:rsidRPr="00100E2B">
              <w:rPr>
                <w:sz w:val="20"/>
                <w:szCs w:val="20"/>
              </w:rPr>
              <w:t>.</w:t>
            </w:r>
            <w:r w:rsidR="00504794" w:rsidRPr="00100E2B">
              <w:rPr>
                <w:sz w:val="20"/>
                <w:szCs w:val="20"/>
              </w:rPr>
              <w:t xml:space="preserve"> </w:t>
            </w:r>
          </w:p>
        </w:tc>
        <w:tc>
          <w:tcPr>
            <w:tcW w:w="8370" w:type="dxa"/>
          </w:tcPr>
          <w:p w14:paraId="201BC645" w14:textId="085B41F2" w:rsidR="005109FF" w:rsidRPr="00100E2B" w:rsidRDefault="00466561" w:rsidP="00696B52">
            <w:pPr>
              <w:pStyle w:val="ListParagraph"/>
              <w:numPr>
                <w:ilvl w:val="0"/>
                <w:numId w:val="2"/>
              </w:numPr>
              <w:rPr>
                <w:rFonts w:cstheme="minorHAnsi"/>
                <w:sz w:val="20"/>
                <w:szCs w:val="20"/>
              </w:rPr>
            </w:pPr>
            <w:r w:rsidRPr="00100E2B">
              <w:rPr>
                <w:rFonts w:cstheme="minorHAnsi"/>
                <w:sz w:val="20"/>
                <w:szCs w:val="20"/>
              </w:rPr>
              <w:t>Number and roster of e</w:t>
            </w:r>
            <w:r w:rsidR="004F28A9" w:rsidRPr="00100E2B">
              <w:rPr>
                <w:rFonts w:cstheme="minorHAnsi"/>
                <w:sz w:val="20"/>
                <w:szCs w:val="20"/>
              </w:rPr>
              <w:t>mployers contacted to offer WBL opportuni</w:t>
            </w:r>
            <w:r w:rsidRPr="00100E2B">
              <w:rPr>
                <w:rFonts w:cstheme="minorHAnsi"/>
                <w:sz w:val="20"/>
                <w:szCs w:val="20"/>
              </w:rPr>
              <w:t>ties to middle school and high school students</w:t>
            </w:r>
          </w:p>
          <w:p w14:paraId="7A7C2C9F" w14:textId="10C21917" w:rsidR="008B1ACF" w:rsidRPr="00100E2B" w:rsidRDefault="008B1ACF" w:rsidP="00696B52">
            <w:pPr>
              <w:pStyle w:val="ListParagraph"/>
              <w:numPr>
                <w:ilvl w:val="0"/>
                <w:numId w:val="2"/>
              </w:numPr>
              <w:rPr>
                <w:rFonts w:cstheme="minorHAnsi"/>
                <w:sz w:val="20"/>
                <w:szCs w:val="20"/>
              </w:rPr>
            </w:pPr>
            <w:r w:rsidRPr="00100E2B">
              <w:rPr>
                <w:rFonts w:cstheme="minorHAnsi"/>
                <w:sz w:val="20"/>
                <w:szCs w:val="20"/>
              </w:rPr>
              <w:t>Number of speakers engaged</w:t>
            </w:r>
          </w:p>
          <w:p w14:paraId="0149543C" w14:textId="310F9106" w:rsidR="008B1ACF" w:rsidRPr="00100E2B" w:rsidRDefault="008B1ACF" w:rsidP="00696B52">
            <w:pPr>
              <w:pStyle w:val="ListParagraph"/>
              <w:numPr>
                <w:ilvl w:val="0"/>
                <w:numId w:val="2"/>
              </w:numPr>
              <w:rPr>
                <w:rFonts w:cstheme="minorHAnsi"/>
                <w:sz w:val="20"/>
                <w:szCs w:val="20"/>
              </w:rPr>
            </w:pPr>
            <w:r w:rsidRPr="00100E2B">
              <w:rPr>
                <w:rFonts w:cstheme="minorHAnsi"/>
                <w:sz w:val="20"/>
                <w:szCs w:val="20"/>
              </w:rPr>
              <w:t xml:space="preserve">Number of classroom presentations delivered by industry </w:t>
            </w:r>
            <w:r w:rsidR="00466561" w:rsidRPr="00100E2B">
              <w:rPr>
                <w:rFonts w:cstheme="minorHAnsi"/>
                <w:sz w:val="20"/>
                <w:szCs w:val="20"/>
              </w:rPr>
              <w:t>representatives</w:t>
            </w:r>
          </w:p>
          <w:p w14:paraId="297F2543" w14:textId="77777777" w:rsidR="00466561" w:rsidRPr="00100E2B" w:rsidRDefault="008B1ACF" w:rsidP="008B1ACF">
            <w:pPr>
              <w:pStyle w:val="ListParagraph"/>
              <w:numPr>
                <w:ilvl w:val="0"/>
                <w:numId w:val="2"/>
              </w:numPr>
              <w:rPr>
                <w:rFonts w:cstheme="minorHAnsi"/>
                <w:sz w:val="20"/>
                <w:szCs w:val="20"/>
              </w:rPr>
            </w:pPr>
            <w:r w:rsidRPr="00100E2B">
              <w:rPr>
                <w:rFonts w:cstheme="minorHAnsi"/>
                <w:sz w:val="20"/>
                <w:szCs w:val="20"/>
              </w:rPr>
              <w:t xml:space="preserve">Number of career fairs organized </w:t>
            </w:r>
          </w:p>
          <w:p w14:paraId="1B970034" w14:textId="3D3B5D82" w:rsidR="008B1ACF" w:rsidRPr="00100E2B" w:rsidRDefault="008B1ACF" w:rsidP="008B1ACF">
            <w:pPr>
              <w:pStyle w:val="ListParagraph"/>
              <w:numPr>
                <w:ilvl w:val="0"/>
                <w:numId w:val="2"/>
              </w:numPr>
              <w:rPr>
                <w:rFonts w:cstheme="minorHAnsi"/>
                <w:sz w:val="20"/>
                <w:szCs w:val="20"/>
              </w:rPr>
            </w:pPr>
            <w:r w:rsidRPr="00100E2B">
              <w:rPr>
                <w:rFonts w:cstheme="minorHAnsi"/>
                <w:sz w:val="20"/>
                <w:szCs w:val="20"/>
              </w:rPr>
              <w:t>Job shadowing opportunities</w:t>
            </w:r>
            <w:r w:rsidR="004F28A9" w:rsidRPr="00100E2B">
              <w:rPr>
                <w:rFonts w:cstheme="minorHAnsi"/>
                <w:sz w:val="20"/>
                <w:szCs w:val="20"/>
              </w:rPr>
              <w:t xml:space="preserve"> created</w:t>
            </w:r>
          </w:p>
          <w:p w14:paraId="36F8F866" w14:textId="42D22DF9" w:rsidR="008B1ACF" w:rsidRPr="00100E2B" w:rsidRDefault="008B1ACF" w:rsidP="00696B52">
            <w:pPr>
              <w:pStyle w:val="ListParagraph"/>
              <w:numPr>
                <w:ilvl w:val="0"/>
                <w:numId w:val="2"/>
              </w:numPr>
              <w:rPr>
                <w:rFonts w:cstheme="minorHAnsi"/>
                <w:sz w:val="20"/>
                <w:szCs w:val="20"/>
              </w:rPr>
            </w:pPr>
            <w:r w:rsidRPr="00100E2B">
              <w:rPr>
                <w:rFonts w:cstheme="minorHAnsi"/>
                <w:sz w:val="20"/>
                <w:szCs w:val="20"/>
              </w:rPr>
              <w:t>Number of middle school and high school students participating in classroom presentations delivered by industry representatives</w:t>
            </w:r>
          </w:p>
          <w:p w14:paraId="52062D8D" w14:textId="77777777" w:rsidR="008B1ACF" w:rsidRPr="00100E2B" w:rsidRDefault="008B1ACF" w:rsidP="00696B52">
            <w:pPr>
              <w:pStyle w:val="ListParagraph"/>
              <w:numPr>
                <w:ilvl w:val="0"/>
                <w:numId w:val="2"/>
              </w:numPr>
              <w:rPr>
                <w:rFonts w:cstheme="minorHAnsi"/>
                <w:sz w:val="20"/>
                <w:szCs w:val="20"/>
              </w:rPr>
            </w:pPr>
            <w:r w:rsidRPr="00100E2B">
              <w:rPr>
                <w:rFonts w:cstheme="minorHAnsi"/>
                <w:sz w:val="20"/>
                <w:szCs w:val="20"/>
              </w:rPr>
              <w:t>Number of middle school and high school students participating in career fairs</w:t>
            </w:r>
          </w:p>
          <w:p w14:paraId="2BB4FF0A" w14:textId="77777777" w:rsidR="008B1ACF" w:rsidRPr="00100E2B" w:rsidRDefault="008B1ACF" w:rsidP="00696B52">
            <w:pPr>
              <w:pStyle w:val="ListParagraph"/>
              <w:numPr>
                <w:ilvl w:val="0"/>
                <w:numId w:val="2"/>
              </w:numPr>
              <w:rPr>
                <w:rFonts w:cstheme="minorHAnsi"/>
                <w:sz w:val="20"/>
                <w:szCs w:val="20"/>
              </w:rPr>
            </w:pPr>
            <w:r w:rsidRPr="00100E2B">
              <w:rPr>
                <w:rFonts w:cstheme="minorHAnsi"/>
                <w:sz w:val="20"/>
                <w:szCs w:val="20"/>
              </w:rPr>
              <w:t>Number of middle school and high school students participating in job shadowing</w:t>
            </w:r>
          </w:p>
          <w:p w14:paraId="77E91EAC" w14:textId="6396CFF6" w:rsidR="00466561" w:rsidRPr="00100E2B" w:rsidRDefault="00466561" w:rsidP="00100E2B">
            <w:pPr>
              <w:pStyle w:val="ListParagraph"/>
              <w:ind w:left="360"/>
              <w:rPr>
                <w:rFonts w:cstheme="minorHAnsi"/>
                <w:sz w:val="20"/>
                <w:szCs w:val="20"/>
              </w:rPr>
            </w:pPr>
          </w:p>
        </w:tc>
      </w:tr>
      <w:tr w:rsidR="003054FF" w:rsidRPr="00100E2B" w14:paraId="3B960CD1" w14:textId="2CD8D455" w:rsidTr="001A7C11">
        <w:tc>
          <w:tcPr>
            <w:tcW w:w="5570" w:type="dxa"/>
          </w:tcPr>
          <w:p w14:paraId="717BF5EA" w14:textId="6E60FAD2" w:rsidR="003054FF" w:rsidRPr="00100E2B" w:rsidRDefault="00907E4C" w:rsidP="009202DF">
            <w:pPr>
              <w:pStyle w:val="ListParagraph"/>
              <w:numPr>
                <w:ilvl w:val="0"/>
                <w:numId w:val="3"/>
              </w:numPr>
              <w:ind w:left="330" w:hanging="330"/>
              <w:rPr>
                <w:rFonts w:cstheme="minorHAnsi"/>
                <w:sz w:val="20"/>
                <w:szCs w:val="20"/>
              </w:rPr>
            </w:pPr>
            <w:r w:rsidRPr="00100E2B">
              <w:rPr>
                <w:sz w:val="20"/>
                <w:szCs w:val="20"/>
              </w:rPr>
              <w:lastRenderedPageBreak/>
              <w:t>Support college entry and informed pathway selection by creating effective opportunities for students to engage directly with college campuses, faculty and staff</w:t>
            </w:r>
            <w:r w:rsidR="007C514F" w:rsidRPr="00100E2B">
              <w:rPr>
                <w:sz w:val="20"/>
                <w:szCs w:val="20"/>
              </w:rPr>
              <w:t>.</w:t>
            </w:r>
          </w:p>
        </w:tc>
        <w:tc>
          <w:tcPr>
            <w:tcW w:w="8370" w:type="dxa"/>
          </w:tcPr>
          <w:p w14:paraId="797EEB7F" w14:textId="77777777" w:rsidR="003054FF" w:rsidRPr="00100E2B" w:rsidRDefault="008B1ACF" w:rsidP="00696B52">
            <w:pPr>
              <w:pStyle w:val="ListParagraph"/>
              <w:numPr>
                <w:ilvl w:val="0"/>
                <w:numId w:val="2"/>
              </w:numPr>
              <w:rPr>
                <w:rFonts w:cstheme="minorHAnsi"/>
                <w:sz w:val="20"/>
                <w:szCs w:val="20"/>
              </w:rPr>
            </w:pPr>
            <w:r w:rsidRPr="00100E2B">
              <w:rPr>
                <w:rFonts w:cstheme="minorHAnsi"/>
                <w:sz w:val="20"/>
                <w:szCs w:val="20"/>
              </w:rPr>
              <w:t>Number of tours to college campuses</w:t>
            </w:r>
          </w:p>
          <w:p w14:paraId="6CDD8EC8" w14:textId="77777777" w:rsidR="008B1ACF" w:rsidRPr="00100E2B" w:rsidRDefault="008B1ACF" w:rsidP="00696B52">
            <w:pPr>
              <w:pStyle w:val="ListParagraph"/>
              <w:numPr>
                <w:ilvl w:val="0"/>
                <w:numId w:val="2"/>
              </w:numPr>
              <w:rPr>
                <w:rFonts w:cstheme="minorHAnsi"/>
                <w:sz w:val="20"/>
                <w:szCs w:val="20"/>
              </w:rPr>
            </w:pPr>
            <w:r w:rsidRPr="00100E2B">
              <w:rPr>
                <w:rFonts w:cstheme="minorHAnsi"/>
                <w:sz w:val="20"/>
                <w:szCs w:val="20"/>
              </w:rPr>
              <w:t>Number of high school students participating in college tours</w:t>
            </w:r>
          </w:p>
          <w:p w14:paraId="4121B779" w14:textId="77777777" w:rsidR="00C953A7" w:rsidRPr="00100E2B" w:rsidRDefault="00C953A7" w:rsidP="00696B52">
            <w:pPr>
              <w:pStyle w:val="ListParagraph"/>
              <w:numPr>
                <w:ilvl w:val="0"/>
                <w:numId w:val="2"/>
              </w:numPr>
              <w:rPr>
                <w:rFonts w:cstheme="minorHAnsi"/>
                <w:sz w:val="20"/>
                <w:szCs w:val="20"/>
              </w:rPr>
            </w:pPr>
            <w:r w:rsidRPr="00100E2B">
              <w:rPr>
                <w:rFonts w:cstheme="minorHAnsi"/>
                <w:sz w:val="20"/>
                <w:szCs w:val="20"/>
              </w:rPr>
              <w:t xml:space="preserve">Creation of simple survey to be completed by students at the end of their college tours, describing what they learned, what additional information they need, their feedback on the tour, and </w:t>
            </w:r>
            <w:r w:rsidR="00100E2B" w:rsidRPr="00100E2B">
              <w:rPr>
                <w:rFonts w:cstheme="minorHAnsi"/>
                <w:sz w:val="20"/>
                <w:szCs w:val="20"/>
              </w:rPr>
              <w:t>their level of interest in the college</w:t>
            </w:r>
          </w:p>
          <w:p w14:paraId="1556933A" w14:textId="7ED15E75" w:rsidR="00100E2B" w:rsidRPr="00100E2B" w:rsidRDefault="00100E2B" w:rsidP="00100E2B">
            <w:pPr>
              <w:rPr>
                <w:rFonts w:cstheme="minorHAnsi"/>
                <w:sz w:val="20"/>
                <w:szCs w:val="20"/>
              </w:rPr>
            </w:pPr>
          </w:p>
        </w:tc>
      </w:tr>
      <w:tr w:rsidR="003054FF" w:rsidRPr="00100E2B" w14:paraId="0A99CF05" w14:textId="355AE373" w:rsidTr="001A7C11">
        <w:tc>
          <w:tcPr>
            <w:tcW w:w="5570" w:type="dxa"/>
          </w:tcPr>
          <w:p w14:paraId="06767CAE" w14:textId="6CEA5275" w:rsidR="003054FF" w:rsidRPr="00100E2B" w:rsidRDefault="00907E4C" w:rsidP="009202DF">
            <w:pPr>
              <w:pStyle w:val="ListParagraph"/>
              <w:numPr>
                <w:ilvl w:val="0"/>
                <w:numId w:val="3"/>
              </w:numPr>
              <w:ind w:left="330" w:hanging="330"/>
              <w:rPr>
                <w:rFonts w:cstheme="minorHAnsi"/>
                <w:sz w:val="20"/>
                <w:szCs w:val="20"/>
              </w:rPr>
            </w:pPr>
            <w:r w:rsidRPr="00100E2B">
              <w:rPr>
                <w:rFonts w:cstheme="minorHAnsi"/>
                <w:sz w:val="20"/>
                <w:szCs w:val="20"/>
              </w:rPr>
              <w:t>Increase parents’ knowledge of career education that will enable them to better support their children</w:t>
            </w:r>
            <w:r w:rsidR="007C514F" w:rsidRPr="00100E2B">
              <w:rPr>
                <w:rFonts w:cstheme="minorHAnsi"/>
                <w:sz w:val="20"/>
                <w:szCs w:val="20"/>
              </w:rPr>
              <w:t>, while enhancing their own career prospects.</w:t>
            </w:r>
          </w:p>
        </w:tc>
        <w:tc>
          <w:tcPr>
            <w:tcW w:w="8370" w:type="dxa"/>
          </w:tcPr>
          <w:p w14:paraId="09265452" w14:textId="77777777" w:rsidR="003054FF" w:rsidRPr="00100E2B" w:rsidRDefault="008B1ACF" w:rsidP="00696B52">
            <w:pPr>
              <w:pStyle w:val="ListParagraph"/>
              <w:numPr>
                <w:ilvl w:val="0"/>
                <w:numId w:val="2"/>
              </w:numPr>
              <w:rPr>
                <w:rFonts w:cstheme="minorHAnsi"/>
                <w:sz w:val="20"/>
                <w:szCs w:val="20"/>
              </w:rPr>
            </w:pPr>
            <w:r w:rsidRPr="00100E2B">
              <w:rPr>
                <w:rFonts w:cstheme="minorHAnsi"/>
                <w:sz w:val="20"/>
                <w:szCs w:val="20"/>
              </w:rPr>
              <w:t>Number of presentations to parents at high schools</w:t>
            </w:r>
          </w:p>
          <w:p w14:paraId="0BACCA63" w14:textId="77777777" w:rsidR="008B1ACF" w:rsidRPr="00100E2B" w:rsidRDefault="008B1ACF" w:rsidP="00696B52">
            <w:pPr>
              <w:pStyle w:val="ListParagraph"/>
              <w:numPr>
                <w:ilvl w:val="0"/>
                <w:numId w:val="2"/>
              </w:numPr>
              <w:rPr>
                <w:rFonts w:cstheme="minorHAnsi"/>
                <w:sz w:val="20"/>
                <w:szCs w:val="20"/>
              </w:rPr>
            </w:pPr>
            <w:r w:rsidRPr="00100E2B">
              <w:rPr>
                <w:rFonts w:cstheme="minorHAnsi"/>
                <w:sz w:val="20"/>
                <w:szCs w:val="20"/>
              </w:rPr>
              <w:t>Number of parents participating in career-related presentations</w:t>
            </w:r>
          </w:p>
          <w:p w14:paraId="5BC5B5E8" w14:textId="77777777" w:rsidR="008B1ACF" w:rsidRPr="00100E2B" w:rsidRDefault="008B1ACF" w:rsidP="00696B52">
            <w:pPr>
              <w:pStyle w:val="ListParagraph"/>
              <w:numPr>
                <w:ilvl w:val="0"/>
                <w:numId w:val="2"/>
              </w:numPr>
              <w:rPr>
                <w:rFonts w:cstheme="minorHAnsi"/>
                <w:sz w:val="20"/>
                <w:szCs w:val="20"/>
              </w:rPr>
            </w:pPr>
            <w:r w:rsidRPr="00100E2B">
              <w:rPr>
                <w:rFonts w:cstheme="minorHAnsi"/>
                <w:sz w:val="20"/>
                <w:szCs w:val="20"/>
              </w:rPr>
              <w:t>Creation of parent survey to ascertain need for additional career development resources</w:t>
            </w:r>
          </w:p>
          <w:p w14:paraId="5D624FCE" w14:textId="45C72D66" w:rsidR="008B1ACF" w:rsidRPr="00100E2B" w:rsidRDefault="008B1ACF" w:rsidP="00696B52">
            <w:pPr>
              <w:pStyle w:val="ListParagraph"/>
              <w:numPr>
                <w:ilvl w:val="0"/>
                <w:numId w:val="2"/>
              </w:numPr>
              <w:rPr>
                <w:rFonts w:cstheme="minorHAnsi"/>
                <w:sz w:val="20"/>
                <w:szCs w:val="20"/>
              </w:rPr>
            </w:pPr>
            <w:r w:rsidRPr="00100E2B">
              <w:rPr>
                <w:rFonts w:cstheme="minorHAnsi"/>
                <w:sz w:val="20"/>
                <w:szCs w:val="20"/>
              </w:rPr>
              <w:t>Number of surveys completed with information from parents about their children’s and their own career development needs</w:t>
            </w:r>
          </w:p>
          <w:p w14:paraId="05257501" w14:textId="4F89C57F" w:rsidR="00466561" w:rsidRPr="00100E2B" w:rsidRDefault="00466561" w:rsidP="00466561">
            <w:pPr>
              <w:pStyle w:val="ListParagraph"/>
              <w:numPr>
                <w:ilvl w:val="0"/>
                <w:numId w:val="2"/>
              </w:numPr>
              <w:rPr>
                <w:rFonts w:cstheme="minorHAnsi"/>
                <w:sz w:val="20"/>
                <w:szCs w:val="20"/>
              </w:rPr>
            </w:pPr>
            <w:r w:rsidRPr="00100E2B">
              <w:rPr>
                <w:rFonts w:cstheme="minorHAnsi"/>
                <w:sz w:val="20"/>
                <w:szCs w:val="20"/>
              </w:rPr>
              <w:t>Creation of parent career development workshops based on survey results</w:t>
            </w:r>
          </w:p>
          <w:p w14:paraId="7AD48246" w14:textId="12302E06" w:rsidR="00466561" w:rsidRPr="00100E2B" w:rsidRDefault="00466561" w:rsidP="00100E2B">
            <w:pPr>
              <w:rPr>
                <w:rFonts w:cstheme="minorHAnsi"/>
                <w:sz w:val="20"/>
                <w:szCs w:val="20"/>
              </w:rPr>
            </w:pPr>
          </w:p>
        </w:tc>
      </w:tr>
      <w:tr w:rsidR="003054FF" w:rsidRPr="00100E2B" w14:paraId="3EFCA46B" w14:textId="4596ACEB" w:rsidTr="001A7C11">
        <w:tc>
          <w:tcPr>
            <w:tcW w:w="5570" w:type="dxa"/>
          </w:tcPr>
          <w:p w14:paraId="49A7A1F2" w14:textId="13C00295" w:rsidR="003054FF" w:rsidRPr="00100E2B" w:rsidRDefault="00907E4C" w:rsidP="007C514F">
            <w:pPr>
              <w:pStyle w:val="ListParagraph"/>
              <w:numPr>
                <w:ilvl w:val="0"/>
                <w:numId w:val="3"/>
              </w:numPr>
              <w:ind w:left="330" w:hanging="330"/>
              <w:rPr>
                <w:sz w:val="20"/>
                <w:szCs w:val="20"/>
              </w:rPr>
            </w:pPr>
            <w:r w:rsidRPr="00100E2B">
              <w:rPr>
                <w:sz w:val="20"/>
                <w:szCs w:val="20"/>
              </w:rPr>
              <w:t xml:space="preserve">Provide </w:t>
            </w:r>
            <w:r w:rsidR="007C514F" w:rsidRPr="00100E2B">
              <w:rPr>
                <w:sz w:val="20"/>
                <w:szCs w:val="20"/>
              </w:rPr>
              <w:t xml:space="preserve">professional development </w:t>
            </w:r>
            <w:r w:rsidRPr="00100E2B">
              <w:rPr>
                <w:sz w:val="20"/>
                <w:szCs w:val="20"/>
              </w:rPr>
              <w:t xml:space="preserve">to educators to further their understanding of the importance of career development over the grade and age spans and thereby support a growing number of students. </w:t>
            </w:r>
          </w:p>
        </w:tc>
        <w:tc>
          <w:tcPr>
            <w:tcW w:w="8370" w:type="dxa"/>
          </w:tcPr>
          <w:p w14:paraId="4AF778D0" w14:textId="60035F09" w:rsidR="00445CA1" w:rsidRPr="00100E2B" w:rsidRDefault="00445CA1" w:rsidP="00696B52">
            <w:pPr>
              <w:pStyle w:val="ListParagraph"/>
              <w:numPr>
                <w:ilvl w:val="0"/>
                <w:numId w:val="2"/>
              </w:numPr>
              <w:rPr>
                <w:rFonts w:cstheme="minorHAnsi"/>
                <w:sz w:val="20"/>
                <w:szCs w:val="20"/>
              </w:rPr>
            </w:pPr>
            <w:r w:rsidRPr="00100E2B">
              <w:rPr>
                <w:rFonts w:cstheme="minorHAnsi"/>
                <w:sz w:val="20"/>
                <w:szCs w:val="20"/>
              </w:rPr>
              <w:t>Creation of survey or focus group protocol to better understand teachers’ perspective on the importance of career development and their views on their role and challenges to incorporating career development concepts into their programs</w:t>
            </w:r>
          </w:p>
          <w:p w14:paraId="1DEAFEBA" w14:textId="66536DB5" w:rsidR="003054FF" w:rsidRPr="00100E2B" w:rsidRDefault="008B1ACF" w:rsidP="00696B52">
            <w:pPr>
              <w:pStyle w:val="ListParagraph"/>
              <w:numPr>
                <w:ilvl w:val="0"/>
                <w:numId w:val="2"/>
              </w:numPr>
              <w:rPr>
                <w:rFonts w:cstheme="minorHAnsi"/>
                <w:sz w:val="20"/>
                <w:szCs w:val="20"/>
              </w:rPr>
            </w:pPr>
            <w:r w:rsidRPr="00100E2B">
              <w:rPr>
                <w:rFonts w:cstheme="minorHAnsi"/>
                <w:sz w:val="20"/>
                <w:szCs w:val="20"/>
              </w:rPr>
              <w:t>Creation of professional development framework for the region</w:t>
            </w:r>
            <w:r w:rsidR="00C953A7" w:rsidRPr="00100E2B">
              <w:rPr>
                <w:rFonts w:cstheme="minorHAnsi"/>
                <w:sz w:val="20"/>
                <w:szCs w:val="20"/>
              </w:rPr>
              <w:t>, including opportunities for teacher externships</w:t>
            </w:r>
          </w:p>
          <w:p w14:paraId="29A4AB52" w14:textId="2C88D756" w:rsidR="00C953A7" w:rsidRPr="00100E2B" w:rsidRDefault="00C953A7" w:rsidP="00696B52">
            <w:pPr>
              <w:pStyle w:val="ListParagraph"/>
              <w:numPr>
                <w:ilvl w:val="0"/>
                <w:numId w:val="2"/>
              </w:numPr>
              <w:rPr>
                <w:rFonts w:cstheme="minorHAnsi"/>
                <w:sz w:val="20"/>
                <w:szCs w:val="20"/>
              </w:rPr>
            </w:pPr>
            <w:r w:rsidRPr="00100E2B">
              <w:rPr>
                <w:rFonts w:cstheme="minorHAnsi"/>
                <w:sz w:val="20"/>
                <w:szCs w:val="20"/>
              </w:rPr>
              <w:t>Create or adapt existing teacher job shadow and externship guidelines</w:t>
            </w:r>
          </w:p>
          <w:p w14:paraId="4A58745B" w14:textId="77777777" w:rsidR="00C953A7" w:rsidRPr="00100E2B" w:rsidRDefault="00C953A7" w:rsidP="00696B52">
            <w:pPr>
              <w:pStyle w:val="ListParagraph"/>
              <w:numPr>
                <w:ilvl w:val="0"/>
                <w:numId w:val="2"/>
              </w:numPr>
              <w:rPr>
                <w:rFonts w:cstheme="minorHAnsi"/>
                <w:sz w:val="20"/>
                <w:szCs w:val="20"/>
              </w:rPr>
            </w:pPr>
            <w:r w:rsidRPr="00100E2B">
              <w:rPr>
                <w:rFonts w:cstheme="minorHAnsi"/>
                <w:sz w:val="20"/>
                <w:szCs w:val="20"/>
              </w:rPr>
              <w:t>Number of teachers participating in sector specific industry panel discussions</w:t>
            </w:r>
          </w:p>
          <w:p w14:paraId="6B85A778" w14:textId="41D959D7" w:rsidR="00C953A7" w:rsidRPr="00100E2B" w:rsidRDefault="00C953A7" w:rsidP="00696B52">
            <w:pPr>
              <w:pStyle w:val="ListParagraph"/>
              <w:numPr>
                <w:ilvl w:val="0"/>
                <w:numId w:val="2"/>
              </w:numPr>
              <w:rPr>
                <w:rFonts w:cstheme="minorHAnsi"/>
                <w:sz w:val="20"/>
                <w:szCs w:val="20"/>
              </w:rPr>
            </w:pPr>
            <w:r w:rsidRPr="00100E2B">
              <w:rPr>
                <w:rFonts w:cstheme="minorHAnsi"/>
                <w:sz w:val="20"/>
                <w:szCs w:val="20"/>
              </w:rPr>
              <w:t>Number of teachers participating in teacher job shadows (&lt;25 hours)</w:t>
            </w:r>
          </w:p>
          <w:p w14:paraId="13611F79" w14:textId="2B12BBC5" w:rsidR="00C953A7" w:rsidRPr="00100E2B" w:rsidRDefault="00C953A7" w:rsidP="00696B52">
            <w:pPr>
              <w:pStyle w:val="ListParagraph"/>
              <w:numPr>
                <w:ilvl w:val="0"/>
                <w:numId w:val="2"/>
              </w:numPr>
              <w:rPr>
                <w:rFonts w:cstheme="minorHAnsi"/>
                <w:sz w:val="20"/>
                <w:szCs w:val="20"/>
              </w:rPr>
            </w:pPr>
            <w:r w:rsidRPr="00100E2B">
              <w:rPr>
                <w:rFonts w:cstheme="minorHAnsi"/>
                <w:sz w:val="20"/>
                <w:szCs w:val="20"/>
              </w:rPr>
              <w:t xml:space="preserve">Number of teachers participating in teacher externships with presentations to other teachers in their discipline or sector (25 hours or more) </w:t>
            </w:r>
          </w:p>
          <w:p w14:paraId="40748604" w14:textId="7AE77205" w:rsidR="008B1ACF" w:rsidRPr="00100E2B" w:rsidRDefault="008B1ACF" w:rsidP="00100E2B">
            <w:pPr>
              <w:rPr>
                <w:rFonts w:cstheme="minorHAnsi"/>
                <w:sz w:val="20"/>
                <w:szCs w:val="20"/>
              </w:rPr>
            </w:pPr>
          </w:p>
        </w:tc>
      </w:tr>
      <w:tr w:rsidR="003054FF" w:rsidRPr="00100E2B" w14:paraId="14E4E74F" w14:textId="51462EB4" w:rsidTr="001A7C11">
        <w:tc>
          <w:tcPr>
            <w:tcW w:w="5570" w:type="dxa"/>
          </w:tcPr>
          <w:p w14:paraId="7D3C7F19" w14:textId="77777777" w:rsidR="003054FF" w:rsidRPr="00100E2B" w:rsidRDefault="003054FF" w:rsidP="009202DF">
            <w:pPr>
              <w:pStyle w:val="ListParagraph"/>
              <w:numPr>
                <w:ilvl w:val="0"/>
                <w:numId w:val="3"/>
              </w:numPr>
              <w:ind w:left="330" w:hanging="330"/>
              <w:rPr>
                <w:rFonts w:cstheme="minorHAnsi"/>
                <w:sz w:val="20"/>
                <w:szCs w:val="20"/>
              </w:rPr>
            </w:pPr>
            <w:r w:rsidRPr="00100E2B">
              <w:rPr>
                <w:rFonts w:cstheme="minorHAnsi"/>
                <w:sz w:val="20"/>
                <w:szCs w:val="20"/>
              </w:rPr>
              <w:t>Identify best practices in K-12 to community college transition and facilitate professional development that allows K12 and CC faculty to work together to develop such strategies.</w:t>
            </w:r>
          </w:p>
        </w:tc>
        <w:tc>
          <w:tcPr>
            <w:tcW w:w="8370" w:type="dxa"/>
          </w:tcPr>
          <w:p w14:paraId="4C5A5716" w14:textId="77777777" w:rsidR="003054FF" w:rsidRPr="00100E2B" w:rsidRDefault="00445CA1" w:rsidP="00696B52">
            <w:pPr>
              <w:pStyle w:val="ListParagraph"/>
              <w:numPr>
                <w:ilvl w:val="0"/>
                <w:numId w:val="2"/>
              </w:numPr>
              <w:rPr>
                <w:rFonts w:cstheme="minorHAnsi"/>
                <w:sz w:val="20"/>
                <w:szCs w:val="20"/>
              </w:rPr>
            </w:pPr>
            <w:r w:rsidRPr="00100E2B">
              <w:rPr>
                <w:rFonts w:cstheme="minorHAnsi"/>
                <w:sz w:val="20"/>
                <w:szCs w:val="20"/>
              </w:rPr>
              <w:t>Compilation of research on effective transition strategies</w:t>
            </w:r>
          </w:p>
          <w:p w14:paraId="3F450A17" w14:textId="34E399B1" w:rsidR="00445CA1" w:rsidRPr="00100E2B" w:rsidRDefault="00445CA1" w:rsidP="00696B52">
            <w:pPr>
              <w:pStyle w:val="ListParagraph"/>
              <w:numPr>
                <w:ilvl w:val="0"/>
                <w:numId w:val="2"/>
              </w:numPr>
              <w:rPr>
                <w:rFonts w:cstheme="minorHAnsi"/>
                <w:sz w:val="20"/>
                <w:szCs w:val="20"/>
              </w:rPr>
            </w:pPr>
            <w:r w:rsidRPr="00100E2B">
              <w:rPr>
                <w:rFonts w:cstheme="minorHAnsi"/>
                <w:sz w:val="20"/>
                <w:szCs w:val="20"/>
              </w:rPr>
              <w:t>Completion of focus group on challenges to implementing research-based practices, such as career/college courses and dual enrollment</w:t>
            </w:r>
          </w:p>
          <w:p w14:paraId="636F5604" w14:textId="77777777" w:rsidR="00445CA1" w:rsidRDefault="00445CA1" w:rsidP="00696B52">
            <w:pPr>
              <w:pStyle w:val="ListParagraph"/>
              <w:numPr>
                <w:ilvl w:val="0"/>
                <w:numId w:val="2"/>
              </w:numPr>
              <w:rPr>
                <w:rFonts w:cstheme="minorHAnsi"/>
                <w:sz w:val="20"/>
                <w:szCs w:val="20"/>
              </w:rPr>
            </w:pPr>
            <w:r w:rsidRPr="00100E2B">
              <w:rPr>
                <w:rFonts w:cstheme="minorHAnsi"/>
                <w:sz w:val="20"/>
                <w:szCs w:val="20"/>
              </w:rPr>
              <w:t>Completion of one K-12-CC convening to address identified challenges and develop actionable</w:t>
            </w:r>
            <w:r w:rsidR="00466561" w:rsidRPr="00100E2B">
              <w:rPr>
                <w:rFonts w:cstheme="minorHAnsi"/>
                <w:sz w:val="20"/>
                <w:szCs w:val="20"/>
              </w:rPr>
              <w:t xml:space="preserve"> </w:t>
            </w:r>
            <w:r w:rsidRPr="00100E2B">
              <w:rPr>
                <w:rFonts w:cstheme="minorHAnsi"/>
                <w:sz w:val="20"/>
                <w:szCs w:val="20"/>
              </w:rPr>
              <w:t>strategies for full implement</w:t>
            </w:r>
            <w:r w:rsidR="00100E2B">
              <w:rPr>
                <w:rFonts w:cstheme="minorHAnsi"/>
                <w:sz w:val="20"/>
                <w:szCs w:val="20"/>
              </w:rPr>
              <w:t>at</w:t>
            </w:r>
            <w:r w:rsidRPr="00100E2B">
              <w:rPr>
                <w:rFonts w:cstheme="minorHAnsi"/>
                <w:sz w:val="20"/>
                <w:szCs w:val="20"/>
              </w:rPr>
              <w:t>ion in following year</w:t>
            </w:r>
            <w:r w:rsidR="00466561" w:rsidRPr="00100E2B">
              <w:rPr>
                <w:rFonts w:cstheme="minorHAnsi"/>
                <w:sz w:val="20"/>
                <w:szCs w:val="20"/>
              </w:rPr>
              <w:t>; number of faculty in attendance; number of plans generated for action in following year</w:t>
            </w:r>
          </w:p>
          <w:p w14:paraId="0C7A94C6" w14:textId="1C0E1604" w:rsidR="00100E2B" w:rsidRPr="00323C59" w:rsidRDefault="00100E2B" w:rsidP="00323C59">
            <w:pPr>
              <w:rPr>
                <w:rFonts w:cstheme="minorHAnsi"/>
                <w:sz w:val="20"/>
                <w:szCs w:val="20"/>
              </w:rPr>
            </w:pPr>
          </w:p>
        </w:tc>
      </w:tr>
    </w:tbl>
    <w:p w14:paraId="10576534" w14:textId="3A0CFD90" w:rsidR="001410A2" w:rsidRDefault="001410A2" w:rsidP="003054FF"/>
    <w:p w14:paraId="1F6857AE" w14:textId="6FBA0307" w:rsidR="003054FF" w:rsidRDefault="003054FF" w:rsidP="003054FF"/>
    <w:sectPr w:rsidR="003054FF" w:rsidSect="007C514F">
      <w:footerReference w:type="default" r:id="rId7"/>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F409E" w14:textId="77777777" w:rsidR="00F33518" w:rsidRDefault="00F33518" w:rsidP="0016543E">
      <w:r>
        <w:separator/>
      </w:r>
    </w:p>
  </w:endnote>
  <w:endnote w:type="continuationSeparator" w:id="0">
    <w:p w14:paraId="4990895E" w14:textId="77777777" w:rsidR="00F33518" w:rsidRDefault="00F33518" w:rsidP="0016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570D8" w14:textId="6A4FFB80" w:rsidR="0016543E" w:rsidRDefault="00323C59">
    <w:pPr>
      <w:pStyle w:val="Footer"/>
    </w:pPr>
    <w:r>
      <w:t xml:space="preserve">MS/HS Goals V4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0EE5A" w14:textId="77777777" w:rsidR="00F33518" w:rsidRDefault="00F33518" w:rsidP="0016543E">
      <w:r>
        <w:separator/>
      </w:r>
    </w:p>
  </w:footnote>
  <w:footnote w:type="continuationSeparator" w:id="0">
    <w:p w14:paraId="2B0A4AE9" w14:textId="77777777" w:rsidR="00F33518" w:rsidRDefault="00F33518" w:rsidP="00165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59F1"/>
    <w:multiLevelType w:val="hybridMultilevel"/>
    <w:tmpl w:val="5A4A5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63F7A"/>
    <w:multiLevelType w:val="hybridMultilevel"/>
    <w:tmpl w:val="F80A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90A59"/>
    <w:multiLevelType w:val="hybridMultilevel"/>
    <w:tmpl w:val="4FE0C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A0"/>
    <w:rsid w:val="0001283B"/>
    <w:rsid w:val="00093307"/>
    <w:rsid w:val="0009631C"/>
    <w:rsid w:val="00100E2B"/>
    <w:rsid w:val="00105D3E"/>
    <w:rsid w:val="00131C35"/>
    <w:rsid w:val="00133968"/>
    <w:rsid w:val="001410A2"/>
    <w:rsid w:val="00145ABC"/>
    <w:rsid w:val="001513CE"/>
    <w:rsid w:val="0016543E"/>
    <w:rsid w:val="001A5E9A"/>
    <w:rsid w:val="001A7C11"/>
    <w:rsid w:val="001C03D8"/>
    <w:rsid w:val="0025245E"/>
    <w:rsid w:val="002836C2"/>
    <w:rsid w:val="003054FF"/>
    <w:rsid w:val="00307B5B"/>
    <w:rsid w:val="00323C59"/>
    <w:rsid w:val="00352ED4"/>
    <w:rsid w:val="003E675A"/>
    <w:rsid w:val="00445CA1"/>
    <w:rsid w:val="00450381"/>
    <w:rsid w:val="00466561"/>
    <w:rsid w:val="004F28A9"/>
    <w:rsid w:val="004F6A49"/>
    <w:rsid w:val="00504794"/>
    <w:rsid w:val="005109FF"/>
    <w:rsid w:val="00537F82"/>
    <w:rsid w:val="00553AD4"/>
    <w:rsid w:val="00556CA5"/>
    <w:rsid w:val="005C0A5E"/>
    <w:rsid w:val="005E78A0"/>
    <w:rsid w:val="005F0C86"/>
    <w:rsid w:val="006312AA"/>
    <w:rsid w:val="006600B8"/>
    <w:rsid w:val="007A5C1F"/>
    <w:rsid w:val="007C514F"/>
    <w:rsid w:val="007D3C68"/>
    <w:rsid w:val="0080298D"/>
    <w:rsid w:val="008777D3"/>
    <w:rsid w:val="008A59D0"/>
    <w:rsid w:val="008B1ACF"/>
    <w:rsid w:val="00907E4C"/>
    <w:rsid w:val="009202DF"/>
    <w:rsid w:val="009D6BD0"/>
    <w:rsid w:val="00A54C8D"/>
    <w:rsid w:val="00A7175F"/>
    <w:rsid w:val="00AB4AF8"/>
    <w:rsid w:val="00AD3C88"/>
    <w:rsid w:val="00B230A8"/>
    <w:rsid w:val="00B5377F"/>
    <w:rsid w:val="00C21E05"/>
    <w:rsid w:val="00C27342"/>
    <w:rsid w:val="00C32782"/>
    <w:rsid w:val="00C72C6E"/>
    <w:rsid w:val="00C953A7"/>
    <w:rsid w:val="00E41880"/>
    <w:rsid w:val="00F0102D"/>
    <w:rsid w:val="00F33518"/>
    <w:rsid w:val="00FC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080B"/>
  <w14:defaultImageDpi w14:val="32767"/>
  <w15:chartTrackingRefBased/>
  <w15:docId w15:val="{8E0EEAA5-3D68-414A-A249-6DD43FAD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8A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9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59D0"/>
    <w:rPr>
      <w:rFonts w:ascii="Times New Roman" w:hAnsi="Times New Roman" w:cs="Times New Roman"/>
      <w:sz w:val="18"/>
      <w:szCs w:val="18"/>
    </w:rPr>
  </w:style>
  <w:style w:type="paragraph" w:styleId="ListParagraph">
    <w:name w:val="List Paragraph"/>
    <w:basedOn w:val="Normal"/>
    <w:uiPriority w:val="34"/>
    <w:qFormat/>
    <w:rsid w:val="0025245E"/>
    <w:pPr>
      <w:ind w:left="720"/>
      <w:contextualSpacing/>
    </w:pPr>
  </w:style>
  <w:style w:type="character" w:styleId="CommentReference">
    <w:name w:val="annotation reference"/>
    <w:basedOn w:val="DefaultParagraphFont"/>
    <w:uiPriority w:val="99"/>
    <w:semiHidden/>
    <w:unhideWhenUsed/>
    <w:rsid w:val="0025245E"/>
    <w:rPr>
      <w:sz w:val="16"/>
      <w:szCs w:val="16"/>
    </w:rPr>
  </w:style>
  <w:style w:type="paragraph" w:styleId="CommentText">
    <w:name w:val="annotation text"/>
    <w:basedOn w:val="Normal"/>
    <w:link w:val="CommentTextChar"/>
    <w:uiPriority w:val="99"/>
    <w:semiHidden/>
    <w:unhideWhenUsed/>
    <w:rsid w:val="0025245E"/>
    <w:rPr>
      <w:sz w:val="20"/>
      <w:szCs w:val="20"/>
    </w:rPr>
  </w:style>
  <w:style w:type="character" w:customStyle="1" w:styleId="CommentTextChar">
    <w:name w:val="Comment Text Char"/>
    <w:basedOn w:val="DefaultParagraphFont"/>
    <w:link w:val="CommentText"/>
    <w:uiPriority w:val="99"/>
    <w:semiHidden/>
    <w:rsid w:val="0025245E"/>
    <w:rPr>
      <w:sz w:val="20"/>
      <w:szCs w:val="20"/>
    </w:rPr>
  </w:style>
  <w:style w:type="paragraph" w:styleId="CommentSubject">
    <w:name w:val="annotation subject"/>
    <w:basedOn w:val="CommentText"/>
    <w:next w:val="CommentText"/>
    <w:link w:val="CommentSubjectChar"/>
    <w:uiPriority w:val="99"/>
    <w:semiHidden/>
    <w:unhideWhenUsed/>
    <w:rsid w:val="0025245E"/>
    <w:rPr>
      <w:b/>
      <w:bCs/>
    </w:rPr>
  </w:style>
  <w:style w:type="character" w:customStyle="1" w:styleId="CommentSubjectChar">
    <w:name w:val="Comment Subject Char"/>
    <w:basedOn w:val="CommentTextChar"/>
    <w:link w:val="CommentSubject"/>
    <w:uiPriority w:val="99"/>
    <w:semiHidden/>
    <w:rsid w:val="0025245E"/>
    <w:rPr>
      <w:b/>
      <w:bCs/>
      <w:sz w:val="20"/>
      <w:szCs w:val="20"/>
    </w:rPr>
  </w:style>
  <w:style w:type="paragraph" w:styleId="Header">
    <w:name w:val="header"/>
    <w:basedOn w:val="Normal"/>
    <w:link w:val="HeaderChar"/>
    <w:uiPriority w:val="99"/>
    <w:unhideWhenUsed/>
    <w:rsid w:val="0016543E"/>
    <w:pPr>
      <w:tabs>
        <w:tab w:val="center" w:pos="4680"/>
        <w:tab w:val="right" w:pos="9360"/>
      </w:tabs>
    </w:pPr>
  </w:style>
  <w:style w:type="character" w:customStyle="1" w:styleId="HeaderChar">
    <w:name w:val="Header Char"/>
    <w:basedOn w:val="DefaultParagraphFont"/>
    <w:link w:val="Header"/>
    <w:uiPriority w:val="99"/>
    <w:rsid w:val="0016543E"/>
    <w:rPr>
      <w:sz w:val="22"/>
      <w:szCs w:val="22"/>
    </w:rPr>
  </w:style>
  <w:style w:type="paragraph" w:styleId="Footer">
    <w:name w:val="footer"/>
    <w:basedOn w:val="Normal"/>
    <w:link w:val="FooterChar"/>
    <w:uiPriority w:val="99"/>
    <w:unhideWhenUsed/>
    <w:rsid w:val="0016543E"/>
    <w:pPr>
      <w:tabs>
        <w:tab w:val="center" w:pos="4680"/>
        <w:tab w:val="right" w:pos="9360"/>
      </w:tabs>
    </w:pPr>
  </w:style>
  <w:style w:type="character" w:customStyle="1" w:styleId="FooterChar">
    <w:name w:val="Footer Char"/>
    <w:basedOn w:val="DefaultParagraphFont"/>
    <w:link w:val="Footer"/>
    <w:uiPriority w:val="99"/>
    <w:rsid w:val="0016543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Darche</dc:creator>
  <cp:keywords/>
  <dc:description/>
  <cp:lastModifiedBy>Mollie Smith</cp:lastModifiedBy>
  <cp:revision>2</cp:revision>
  <cp:lastPrinted>2018-08-07T00:23:00Z</cp:lastPrinted>
  <dcterms:created xsi:type="dcterms:W3CDTF">2018-08-08T22:10:00Z</dcterms:created>
  <dcterms:modified xsi:type="dcterms:W3CDTF">2018-08-08T22:10:00Z</dcterms:modified>
</cp:coreProperties>
</file>