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88AEA" w14:textId="2C2984C0" w:rsidR="000A0363" w:rsidRPr="00092871" w:rsidRDefault="006A2DAC" w:rsidP="00092871">
      <w:pPr>
        <w:jc w:val="center"/>
        <w:rPr>
          <w:b/>
          <w:sz w:val="28"/>
          <w:szCs w:val="28"/>
        </w:rPr>
      </w:pPr>
      <w:r w:rsidRPr="00092871">
        <w:rPr>
          <w:b/>
          <w:sz w:val="28"/>
          <w:szCs w:val="28"/>
        </w:rPr>
        <w:t>SWP RFA Pathway Navigation</w:t>
      </w:r>
      <w:r w:rsidR="00092871" w:rsidRPr="00092871">
        <w:rPr>
          <w:b/>
          <w:sz w:val="28"/>
          <w:szCs w:val="28"/>
        </w:rPr>
        <w:t xml:space="preserve"> Consultation Process</w:t>
      </w:r>
    </w:p>
    <w:p w14:paraId="4FD69264" w14:textId="77777777" w:rsidR="00092871" w:rsidRDefault="00BD687D" w:rsidP="00092871">
      <w:pPr>
        <w:jc w:val="center"/>
        <w:rPr>
          <w:b/>
        </w:rPr>
      </w:pPr>
      <w:r>
        <w:rPr>
          <w:b/>
        </w:rPr>
        <w:t>F</w:t>
      </w:r>
      <w:r w:rsidR="00092871">
        <w:rPr>
          <w:b/>
        </w:rPr>
        <w:t xml:space="preserve">requently </w:t>
      </w:r>
      <w:r>
        <w:rPr>
          <w:b/>
        </w:rPr>
        <w:t>A</w:t>
      </w:r>
      <w:r w:rsidR="00092871">
        <w:rPr>
          <w:b/>
        </w:rPr>
        <w:t xml:space="preserve">sked </w:t>
      </w:r>
      <w:r>
        <w:rPr>
          <w:b/>
        </w:rPr>
        <w:t>Q</w:t>
      </w:r>
      <w:r w:rsidR="00092871">
        <w:rPr>
          <w:b/>
        </w:rPr>
        <w:t xml:space="preserve">uestions </w:t>
      </w:r>
    </w:p>
    <w:p w14:paraId="1B3603DC" w14:textId="3755B0FE" w:rsidR="006A2DAC" w:rsidRDefault="00092871" w:rsidP="00092871">
      <w:pPr>
        <w:jc w:val="center"/>
        <w:rPr>
          <w:b/>
        </w:rPr>
      </w:pPr>
      <w:r w:rsidRPr="00092871">
        <w:rPr>
          <w:b/>
          <w:u w:val="single"/>
        </w:rPr>
        <w:t>DRAFT</w:t>
      </w:r>
      <w:r w:rsidR="00D62C18">
        <w:rPr>
          <w:b/>
          <w:u w:val="single"/>
        </w:rPr>
        <w:t xml:space="preserve"> – updated November </w:t>
      </w:r>
      <w:r w:rsidR="00204960">
        <w:rPr>
          <w:b/>
          <w:u w:val="single"/>
        </w:rPr>
        <w:t>6</w:t>
      </w:r>
      <w:r w:rsidR="00D62C18">
        <w:rPr>
          <w:b/>
          <w:u w:val="single"/>
        </w:rPr>
        <w:t>, 2018</w:t>
      </w:r>
    </w:p>
    <w:p w14:paraId="023EC207" w14:textId="77777777" w:rsidR="006A2DAC" w:rsidRDefault="006A2DAC">
      <w:pPr>
        <w:rPr>
          <w:b/>
        </w:rPr>
      </w:pPr>
    </w:p>
    <w:p w14:paraId="7C83036B" w14:textId="6D73CD4C" w:rsidR="005A25A6" w:rsidRDefault="004A08B2" w:rsidP="006A2DAC">
      <w:pPr>
        <w:pStyle w:val="ListParagraph"/>
        <w:numPr>
          <w:ilvl w:val="0"/>
          <w:numId w:val="1"/>
        </w:numPr>
        <w:ind w:left="360"/>
        <w:rPr>
          <w:rFonts w:eastAsia="Times New Roman" w:cstheme="minorHAnsi"/>
          <w:b/>
        </w:rPr>
      </w:pPr>
      <w:r>
        <w:rPr>
          <w:rFonts w:eastAsia="Times New Roman" w:cstheme="minorHAnsi"/>
          <w:b/>
        </w:rPr>
        <w:t>How does this</w:t>
      </w:r>
      <w:r w:rsidR="00923CAC">
        <w:rPr>
          <w:rFonts w:eastAsia="Times New Roman" w:cstheme="minorHAnsi"/>
          <w:b/>
        </w:rPr>
        <w:t xml:space="preserve"> </w:t>
      </w:r>
      <w:r w:rsidR="00E22035">
        <w:rPr>
          <w:rFonts w:eastAsia="Times New Roman" w:cstheme="minorHAnsi"/>
          <w:b/>
        </w:rPr>
        <w:t>Pathway</w:t>
      </w:r>
      <w:r w:rsidR="00923CAC">
        <w:rPr>
          <w:rFonts w:eastAsia="Times New Roman" w:cstheme="minorHAnsi"/>
          <w:b/>
        </w:rPr>
        <w:t xml:space="preserve"> Navigation</w:t>
      </w:r>
      <w:r w:rsidR="00E22035">
        <w:rPr>
          <w:rFonts w:eastAsia="Times New Roman" w:cstheme="minorHAnsi"/>
          <w:b/>
        </w:rPr>
        <w:t xml:space="preserve"> effort</w:t>
      </w:r>
      <w:r>
        <w:rPr>
          <w:rFonts w:eastAsia="Times New Roman" w:cstheme="minorHAnsi"/>
          <w:b/>
        </w:rPr>
        <w:t xml:space="preserve"> fit</w:t>
      </w:r>
      <w:r w:rsidR="00923CAC">
        <w:rPr>
          <w:rFonts w:eastAsia="Times New Roman" w:cstheme="minorHAnsi"/>
          <w:b/>
        </w:rPr>
        <w:t xml:space="preserve"> in with </w:t>
      </w:r>
      <w:r>
        <w:rPr>
          <w:rFonts w:eastAsia="Times New Roman" w:cstheme="minorHAnsi"/>
          <w:b/>
        </w:rPr>
        <w:t>Guided Pathways</w:t>
      </w:r>
      <w:r w:rsidR="00E22035">
        <w:rPr>
          <w:rFonts w:eastAsia="Times New Roman" w:cstheme="minorHAnsi"/>
          <w:b/>
        </w:rPr>
        <w:t xml:space="preserve"> and its goals</w:t>
      </w:r>
      <w:r w:rsidR="00923CAC">
        <w:rPr>
          <w:rFonts w:eastAsia="Times New Roman" w:cstheme="minorHAnsi"/>
          <w:b/>
        </w:rPr>
        <w:t>?</w:t>
      </w:r>
    </w:p>
    <w:p w14:paraId="53D079E7" w14:textId="5E88B4DC" w:rsidR="00923CAC" w:rsidRPr="001D2DA0" w:rsidRDefault="006446FC" w:rsidP="006446FC">
      <w:pPr>
        <w:pStyle w:val="ListParagraph"/>
        <w:ind w:left="360"/>
        <w:rPr>
          <w:rFonts w:eastAsia="Times New Roman" w:cstheme="minorHAnsi"/>
        </w:rPr>
      </w:pPr>
      <w:r w:rsidRPr="001D2DA0">
        <w:rPr>
          <w:rFonts w:eastAsia="Times New Roman" w:cstheme="minorHAnsi"/>
        </w:rPr>
        <w:t xml:space="preserve">The Strong Workforce Pathway Navigation </w:t>
      </w:r>
      <w:r w:rsidR="00D96CB2">
        <w:rPr>
          <w:rFonts w:eastAsia="Times New Roman" w:cstheme="minorHAnsi"/>
        </w:rPr>
        <w:t>work</w:t>
      </w:r>
      <w:r w:rsidRPr="001D2DA0">
        <w:rPr>
          <w:rFonts w:eastAsia="Times New Roman" w:cstheme="minorHAnsi"/>
        </w:rPr>
        <w:t xml:space="preserve"> is intended to integrate fully with the Guided Pathways efforts at each college.  The aim is to bolster each college’s work in the area of “entering the path” and spotlight opportunities to strengthen intake processes for all students, referrals to pathways as well as </w:t>
      </w:r>
      <w:r w:rsidR="006E2054" w:rsidRPr="001D2DA0">
        <w:rPr>
          <w:rFonts w:eastAsia="Times New Roman" w:cstheme="minorHAnsi"/>
        </w:rPr>
        <w:t xml:space="preserve">to </w:t>
      </w:r>
      <w:r w:rsidRPr="001D2DA0">
        <w:rPr>
          <w:rFonts w:eastAsia="Times New Roman" w:cstheme="minorHAnsi"/>
        </w:rPr>
        <w:t>services, and early career exploration as a foundation for education planning—all to support students’ success</w:t>
      </w:r>
      <w:r w:rsidR="006E2054" w:rsidRPr="001D2DA0">
        <w:rPr>
          <w:rFonts w:eastAsia="Times New Roman" w:cstheme="minorHAnsi"/>
        </w:rPr>
        <w:t xml:space="preserve"> as they embark on their college </w:t>
      </w:r>
      <w:r w:rsidR="00D96CB2">
        <w:rPr>
          <w:rFonts w:eastAsia="Times New Roman" w:cstheme="minorHAnsi"/>
        </w:rPr>
        <w:t>experience</w:t>
      </w:r>
      <w:r w:rsidR="006E2054" w:rsidRPr="001D2DA0">
        <w:rPr>
          <w:rFonts w:eastAsia="Times New Roman" w:cstheme="minorHAnsi"/>
        </w:rPr>
        <w:t xml:space="preserve">. </w:t>
      </w:r>
    </w:p>
    <w:p w14:paraId="4610C4F1" w14:textId="77777777" w:rsidR="006446FC" w:rsidRPr="00D62C18" w:rsidRDefault="006446FC" w:rsidP="006446FC">
      <w:pPr>
        <w:pStyle w:val="ListParagraph"/>
        <w:ind w:left="360"/>
        <w:rPr>
          <w:rFonts w:eastAsia="Times New Roman" w:cstheme="minorHAnsi"/>
          <w:b/>
        </w:rPr>
      </w:pPr>
    </w:p>
    <w:p w14:paraId="34D5489F" w14:textId="77777777" w:rsidR="00E3733D" w:rsidRPr="00D62C18" w:rsidRDefault="00E3733D" w:rsidP="00E3733D">
      <w:pPr>
        <w:pStyle w:val="ListParagraph"/>
        <w:numPr>
          <w:ilvl w:val="0"/>
          <w:numId w:val="1"/>
        </w:numPr>
        <w:ind w:left="360"/>
        <w:rPr>
          <w:rFonts w:eastAsia="Times New Roman" w:cstheme="minorHAnsi"/>
          <w:b/>
        </w:rPr>
      </w:pPr>
      <w:r w:rsidRPr="00D62C18">
        <w:rPr>
          <w:rFonts w:eastAsia="Times New Roman" w:cstheme="minorHAnsi"/>
          <w:b/>
        </w:rPr>
        <w:t>What if we don’t know where to start?</w:t>
      </w:r>
    </w:p>
    <w:p w14:paraId="754FD05A" w14:textId="7503F56A" w:rsidR="00E3733D" w:rsidRDefault="00E3733D" w:rsidP="00E3733D">
      <w:pPr>
        <w:pStyle w:val="ListParagraph"/>
        <w:ind w:left="360"/>
        <w:rPr>
          <w:rFonts w:eastAsia="Times New Roman" w:cstheme="minorHAnsi"/>
        </w:rPr>
      </w:pPr>
      <w:r>
        <w:rPr>
          <w:rFonts w:eastAsia="Times New Roman" w:cstheme="minorHAnsi"/>
        </w:rPr>
        <w:t xml:space="preserve">Begin with completing the </w:t>
      </w:r>
      <w:r w:rsidR="00D96CB2">
        <w:rPr>
          <w:rFonts w:eastAsia="Times New Roman" w:cstheme="minorHAnsi"/>
        </w:rPr>
        <w:t>S</w:t>
      </w:r>
      <w:r>
        <w:rPr>
          <w:rFonts w:eastAsia="Times New Roman" w:cstheme="minorHAnsi"/>
        </w:rPr>
        <w:t>elf-</w:t>
      </w:r>
      <w:r w:rsidR="00D96CB2">
        <w:rPr>
          <w:rFonts w:eastAsia="Times New Roman" w:cstheme="minorHAnsi"/>
        </w:rPr>
        <w:t>A</w:t>
      </w:r>
      <w:r>
        <w:rPr>
          <w:rFonts w:eastAsia="Times New Roman" w:cstheme="minorHAnsi"/>
        </w:rPr>
        <w:t xml:space="preserve">ssessment to help determine priorities, focus areas, and opportunities for attainable successes. The first year may be used for planning.  Ideally, the college would also test some ideas in order to make planning more action-oriented.  College teams will have the opportunity to learn from other teams about “best practices” or strategies being tested elsewhere. </w:t>
      </w:r>
    </w:p>
    <w:p w14:paraId="45A061D0" w14:textId="77777777" w:rsidR="00E3733D" w:rsidRDefault="00E3733D" w:rsidP="00E3733D">
      <w:pPr>
        <w:pStyle w:val="ListParagraph"/>
        <w:ind w:left="360"/>
        <w:rPr>
          <w:rFonts w:eastAsia="Times New Roman" w:cstheme="minorHAnsi"/>
          <w:b/>
        </w:rPr>
      </w:pPr>
    </w:p>
    <w:p w14:paraId="3CA63560" w14:textId="7E2B13F3" w:rsidR="006A2DAC" w:rsidRPr="006A2DAC" w:rsidRDefault="006E2054" w:rsidP="006A2DAC">
      <w:pPr>
        <w:pStyle w:val="ListParagraph"/>
        <w:numPr>
          <w:ilvl w:val="0"/>
          <w:numId w:val="1"/>
        </w:numPr>
        <w:ind w:left="360"/>
        <w:rPr>
          <w:rFonts w:eastAsia="Times New Roman" w:cstheme="minorHAnsi"/>
          <w:b/>
        </w:rPr>
      </w:pPr>
      <w:r>
        <w:rPr>
          <w:rFonts w:eastAsia="Times New Roman" w:cstheme="minorHAnsi"/>
          <w:b/>
        </w:rPr>
        <w:t xml:space="preserve">Should we </w:t>
      </w:r>
      <w:r w:rsidR="006A2DAC" w:rsidRPr="006A2DAC">
        <w:rPr>
          <w:rFonts w:eastAsia="Times New Roman" w:cstheme="minorHAnsi"/>
          <w:b/>
        </w:rPr>
        <w:t xml:space="preserve">address one of the </w:t>
      </w:r>
      <w:r>
        <w:rPr>
          <w:rFonts w:eastAsia="Times New Roman" w:cstheme="minorHAnsi"/>
          <w:b/>
        </w:rPr>
        <w:t>three</w:t>
      </w:r>
      <w:r w:rsidRPr="006A2DAC">
        <w:rPr>
          <w:rFonts w:eastAsia="Times New Roman" w:cstheme="minorHAnsi"/>
          <w:b/>
        </w:rPr>
        <w:t xml:space="preserve"> </w:t>
      </w:r>
      <w:r w:rsidR="006A2DAC" w:rsidRPr="006A2DAC">
        <w:rPr>
          <w:rFonts w:eastAsia="Times New Roman" w:cstheme="minorHAnsi"/>
          <w:b/>
        </w:rPr>
        <w:t>goals in a specific year</w:t>
      </w:r>
      <w:r>
        <w:rPr>
          <w:rFonts w:eastAsia="Times New Roman" w:cstheme="minorHAnsi"/>
          <w:b/>
        </w:rPr>
        <w:t>, o</w:t>
      </w:r>
      <w:r w:rsidR="006A2DAC" w:rsidRPr="006A2DAC">
        <w:rPr>
          <w:rFonts w:eastAsia="Times New Roman" w:cstheme="minorHAnsi"/>
          <w:b/>
        </w:rPr>
        <w:t xml:space="preserve">r tackle </w:t>
      </w:r>
      <w:r>
        <w:rPr>
          <w:rFonts w:eastAsia="Times New Roman" w:cstheme="minorHAnsi"/>
          <w:b/>
        </w:rPr>
        <w:t>three</w:t>
      </w:r>
      <w:r w:rsidRPr="006A2DAC">
        <w:rPr>
          <w:rFonts w:eastAsia="Times New Roman" w:cstheme="minorHAnsi"/>
          <w:b/>
        </w:rPr>
        <w:t xml:space="preserve"> </w:t>
      </w:r>
      <w:r w:rsidR="006A2DAC" w:rsidRPr="006A2DAC">
        <w:rPr>
          <w:rFonts w:eastAsia="Times New Roman" w:cstheme="minorHAnsi"/>
          <w:b/>
        </w:rPr>
        <w:t xml:space="preserve">goals in one year? </w:t>
      </w:r>
      <w:r>
        <w:rPr>
          <w:rFonts w:eastAsia="Times New Roman" w:cstheme="minorHAnsi"/>
          <w:b/>
        </w:rPr>
        <w:t xml:space="preserve">Should we address the goals </w:t>
      </w:r>
      <w:r w:rsidR="00734808">
        <w:rPr>
          <w:rFonts w:eastAsia="Times New Roman" w:cstheme="minorHAnsi"/>
          <w:b/>
        </w:rPr>
        <w:t>in sequential</w:t>
      </w:r>
      <w:r w:rsidR="006A2DAC" w:rsidRPr="006A2DAC">
        <w:rPr>
          <w:rFonts w:eastAsia="Times New Roman" w:cstheme="minorHAnsi"/>
          <w:b/>
        </w:rPr>
        <w:t xml:space="preserve"> order or simultaneously?</w:t>
      </w:r>
      <w:r w:rsidR="006A2DAC" w:rsidRPr="006A2DAC">
        <w:rPr>
          <w:rFonts w:eastAsia="Times New Roman" w:cstheme="minorHAnsi"/>
        </w:rPr>
        <w:br/>
        <w:t>Through the life of</w:t>
      </w:r>
      <w:r w:rsidR="00E56C8B">
        <w:rPr>
          <w:rFonts w:eastAsia="Times New Roman" w:cstheme="minorHAnsi"/>
        </w:rPr>
        <w:t xml:space="preserve"> the</w:t>
      </w:r>
      <w:r w:rsidR="006A2DAC" w:rsidRPr="006A2DAC">
        <w:rPr>
          <w:rFonts w:eastAsia="Times New Roman" w:cstheme="minorHAnsi"/>
        </w:rPr>
        <w:t xml:space="preserve"> project</w:t>
      </w:r>
      <w:r w:rsidR="00E56C8B">
        <w:rPr>
          <w:rFonts w:eastAsia="Times New Roman" w:cstheme="minorHAnsi"/>
        </w:rPr>
        <w:t>,</w:t>
      </w:r>
      <w:r w:rsidR="006A2DAC" w:rsidRPr="006A2DAC">
        <w:rPr>
          <w:rFonts w:eastAsia="Times New Roman" w:cstheme="minorHAnsi"/>
        </w:rPr>
        <w:t xml:space="preserve"> all </w:t>
      </w:r>
      <w:r w:rsidR="00A95036">
        <w:rPr>
          <w:rFonts w:eastAsia="Times New Roman" w:cstheme="minorHAnsi"/>
        </w:rPr>
        <w:t xml:space="preserve">three goals would be addressed, </w:t>
      </w:r>
      <w:r w:rsidR="00E56C8B">
        <w:rPr>
          <w:rFonts w:eastAsia="Times New Roman" w:cstheme="minorHAnsi"/>
        </w:rPr>
        <w:t xml:space="preserve">but it is not required to </w:t>
      </w:r>
      <w:r w:rsidR="00916BF4">
        <w:rPr>
          <w:rFonts w:eastAsia="Times New Roman" w:cstheme="minorHAnsi"/>
        </w:rPr>
        <w:t xml:space="preserve">tackle all three </w:t>
      </w:r>
      <w:r w:rsidR="00D96CB2">
        <w:rPr>
          <w:rFonts w:eastAsia="Times New Roman" w:cstheme="minorHAnsi"/>
        </w:rPr>
        <w:t xml:space="preserve">goals </w:t>
      </w:r>
      <w:r w:rsidR="00916BF4">
        <w:rPr>
          <w:rFonts w:eastAsia="Times New Roman" w:cstheme="minorHAnsi"/>
        </w:rPr>
        <w:t>in one year, or to take on one at a time</w:t>
      </w:r>
      <w:r w:rsidR="006A2DAC" w:rsidRPr="006A2DAC">
        <w:rPr>
          <w:rFonts w:eastAsia="Times New Roman" w:cstheme="minorHAnsi"/>
        </w:rPr>
        <w:t xml:space="preserve">. </w:t>
      </w:r>
      <w:r w:rsidR="00132533">
        <w:rPr>
          <w:rFonts w:eastAsia="Times New Roman" w:cstheme="minorHAnsi"/>
        </w:rPr>
        <w:t xml:space="preserve">A college may wish </w:t>
      </w:r>
      <w:r w:rsidR="006A2DAC" w:rsidRPr="006A2DAC">
        <w:rPr>
          <w:rFonts w:eastAsia="Times New Roman" w:cstheme="minorHAnsi"/>
        </w:rPr>
        <w:t xml:space="preserve">to focus on planning </w:t>
      </w:r>
      <w:r w:rsidR="00132533">
        <w:rPr>
          <w:rFonts w:eastAsia="Times New Roman" w:cstheme="minorHAnsi"/>
        </w:rPr>
        <w:t xml:space="preserve">in </w:t>
      </w:r>
      <w:r w:rsidR="00D96CB2">
        <w:rPr>
          <w:rFonts w:eastAsia="Times New Roman" w:cstheme="minorHAnsi"/>
        </w:rPr>
        <w:t xml:space="preserve">Year </w:t>
      </w:r>
      <w:r w:rsidR="00E01755">
        <w:rPr>
          <w:rFonts w:eastAsia="Times New Roman" w:cstheme="minorHAnsi"/>
        </w:rPr>
        <w:t>1</w:t>
      </w:r>
      <w:r w:rsidR="0073060C">
        <w:rPr>
          <w:rFonts w:eastAsia="Times New Roman" w:cstheme="minorHAnsi"/>
        </w:rPr>
        <w:t xml:space="preserve">—either across the board or in one or two areas. </w:t>
      </w:r>
      <w:r w:rsidR="00E56C8B">
        <w:rPr>
          <w:rFonts w:eastAsia="Times New Roman" w:cstheme="minorHAnsi"/>
        </w:rPr>
        <w:t xml:space="preserve">Regardless of when each </w:t>
      </w:r>
      <w:r w:rsidR="00D96CB2">
        <w:rPr>
          <w:rFonts w:eastAsia="Times New Roman" w:cstheme="minorHAnsi"/>
        </w:rPr>
        <w:t xml:space="preserve">goal </w:t>
      </w:r>
      <w:r w:rsidR="00E56C8B">
        <w:rPr>
          <w:rFonts w:eastAsia="Times New Roman" w:cstheme="minorHAnsi"/>
        </w:rPr>
        <w:t xml:space="preserve">is addressed, </w:t>
      </w:r>
      <w:r w:rsidR="0073060C">
        <w:rPr>
          <w:rFonts w:eastAsia="Times New Roman" w:cstheme="minorHAnsi"/>
        </w:rPr>
        <w:t>plans</w:t>
      </w:r>
      <w:r w:rsidR="0073060C">
        <w:rPr>
          <w:rFonts w:eastAsia="Times New Roman" w:cstheme="minorHAnsi"/>
        </w:rPr>
        <w:t xml:space="preserve"> </w:t>
      </w:r>
      <w:r w:rsidR="00785482">
        <w:rPr>
          <w:rFonts w:eastAsia="Times New Roman" w:cstheme="minorHAnsi"/>
        </w:rPr>
        <w:t xml:space="preserve">should align with </w:t>
      </w:r>
      <w:r w:rsidR="0073060C">
        <w:rPr>
          <w:rFonts w:eastAsia="Times New Roman" w:cstheme="minorHAnsi"/>
        </w:rPr>
        <w:t>each college’s</w:t>
      </w:r>
      <w:r w:rsidR="0073060C">
        <w:rPr>
          <w:rFonts w:eastAsia="Times New Roman" w:cstheme="minorHAnsi"/>
        </w:rPr>
        <w:t xml:space="preserve"> </w:t>
      </w:r>
      <w:r w:rsidR="00D96CB2">
        <w:rPr>
          <w:rFonts w:eastAsia="Times New Roman" w:cstheme="minorHAnsi"/>
        </w:rPr>
        <w:t>S</w:t>
      </w:r>
      <w:r w:rsidR="00E56C8B">
        <w:rPr>
          <w:rFonts w:eastAsia="Times New Roman" w:cstheme="minorHAnsi"/>
        </w:rPr>
        <w:t>elf-</w:t>
      </w:r>
      <w:r w:rsidR="00D96CB2">
        <w:rPr>
          <w:rFonts w:eastAsia="Times New Roman" w:cstheme="minorHAnsi"/>
        </w:rPr>
        <w:t>A</w:t>
      </w:r>
      <w:r w:rsidR="00E56C8B">
        <w:rPr>
          <w:rFonts w:eastAsia="Times New Roman" w:cstheme="minorHAnsi"/>
        </w:rPr>
        <w:t>ssessment.</w:t>
      </w:r>
    </w:p>
    <w:p w14:paraId="4F5A6B82" w14:textId="77777777" w:rsidR="006A2DAC" w:rsidRDefault="006A2DAC" w:rsidP="006A2DAC">
      <w:pPr>
        <w:ind w:left="360"/>
        <w:rPr>
          <w:rFonts w:eastAsia="Times New Roman" w:cstheme="minorHAnsi"/>
        </w:rPr>
      </w:pPr>
    </w:p>
    <w:p w14:paraId="5ADB3D95" w14:textId="0FB21FC0" w:rsidR="006A2DAC" w:rsidRPr="006A2DAC" w:rsidRDefault="006A2DAC" w:rsidP="006A2DAC">
      <w:pPr>
        <w:pStyle w:val="ListParagraph"/>
        <w:numPr>
          <w:ilvl w:val="0"/>
          <w:numId w:val="1"/>
        </w:numPr>
        <w:ind w:left="360"/>
        <w:rPr>
          <w:b/>
        </w:rPr>
      </w:pPr>
      <w:r w:rsidRPr="006A2DAC">
        <w:rPr>
          <w:rFonts w:eastAsia="Times New Roman" w:cstheme="minorHAnsi"/>
          <w:b/>
        </w:rPr>
        <w:t xml:space="preserve">What is the definition of </w:t>
      </w:r>
      <w:r w:rsidRPr="00772732">
        <w:rPr>
          <w:rFonts w:eastAsia="Times New Roman" w:cstheme="minorHAnsi"/>
          <w:b/>
          <w:i/>
        </w:rPr>
        <w:t>orientation</w:t>
      </w:r>
      <w:r w:rsidRPr="006A2DAC">
        <w:rPr>
          <w:rFonts w:eastAsia="Times New Roman" w:cstheme="minorHAnsi"/>
          <w:b/>
        </w:rPr>
        <w:t>?</w:t>
      </w:r>
    </w:p>
    <w:p w14:paraId="27D6516D" w14:textId="4DDFA8F1" w:rsidR="006A2DAC" w:rsidRPr="006A2DAC" w:rsidRDefault="0073060C" w:rsidP="006A2DAC">
      <w:pPr>
        <w:ind w:left="360"/>
        <w:rPr>
          <w:b/>
        </w:rPr>
      </w:pPr>
      <w:r>
        <w:rPr>
          <w:rFonts w:eastAsia="Times New Roman" w:cstheme="minorHAnsi"/>
        </w:rPr>
        <w:t>The</w:t>
      </w:r>
      <w:r w:rsidR="006A2DAC">
        <w:rPr>
          <w:rFonts w:eastAsia="Times New Roman" w:cstheme="minorHAnsi"/>
        </w:rPr>
        <w:t xml:space="preserve"> intention is to let </w:t>
      </w:r>
      <w:r>
        <w:rPr>
          <w:rFonts w:eastAsia="Times New Roman" w:cstheme="minorHAnsi"/>
        </w:rPr>
        <w:t>each</w:t>
      </w:r>
      <w:r>
        <w:rPr>
          <w:rFonts w:eastAsia="Times New Roman" w:cstheme="minorHAnsi"/>
        </w:rPr>
        <w:t xml:space="preserve"> </w:t>
      </w:r>
      <w:r w:rsidR="006A2DAC">
        <w:rPr>
          <w:rFonts w:eastAsia="Times New Roman" w:cstheme="minorHAnsi"/>
        </w:rPr>
        <w:t xml:space="preserve">college define </w:t>
      </w:r>
      <w:r w:rsidR="00FD2161">
        <w:rPr>
          <w:rFonts w:eastAsia="Times New Roman" w:cstheme="minorHAnsi"/>
        </w:rPr>
        <w:t xml:space="preserve">what orientation consists of at </w:t>
      </w:r>
      <w:r>
        <w:rPr>
          <w:rFonts w:eastAsia="Times New Roman" w:cstheme="minorHAnsi"/>
        </w:rPr>
        <w:t xml:space="preserve">its </w:t>
      </w:r>
      <w:r w:rsidR="00FD2161">
        <w:rPr>
          <w:rFonts w:eastAsia="Times New Roman" w:cstheme="minorHAnsi"/>
        </w:rPr>
        <w:t>college, but it would include</w:t>
      </w:r>
      <w:r w:rsidR="006E2054">
        <w:rPr>
          <w:rFonts w:eastAsia="Times New Roman" w:cstheme="minorHAnsi"/>
        </w:rPr>
        <w:t xml:space="preserve"> both online and </w:t>
      </w:r>
      <w:r>
        <w:rPr>
          <w:rFonts w:eastAsia="Times New Roman" w:cstheme="minorHAnsi"/>
        </w:rPr>
        <w:t>in</w:t>
      </w:r>
      <w:r>
        <w:rPr>
          <w:rFonts w:eastAsia="Times New Roman" w:cstheme="minorHAnsi"/>
        </w:rPr>
        <w:t>-</w:t>
      </w:r>
      <w:r w:rsidR="006E2054">
        <w:rPr>
          <w:rFonts w:eastAsia="Times New Roman" w:cstheme="minorHAnsi"/>
        </w:rPr>
        <w:t>person activities</w:t>
      </w:r>
      <w:r>
        <w:rPr>
          <w:rFonts w:eastAsia="Times New Roman" w:cstheme="minorHAnsi"/>
        </w:rPr>
        <w:t>;</w:t>
      </w:r>
      <w:r>
        <w:rPr>
          <w:rFonts w:eastAsia="Times New Roman" w:cstheme="minorHAnsi"/>
        </w:rPr>
        <w:t xml:space="preserve"> </w:t>
      </w:r>
      <w:r>
        <w:rPr>
          <w:rFonts w:eastAsia="Times New Roman" w:cstheme="minorHAnsi"/>
        </w:rPr>
        <w:t>information about</w:t>
      </w:r>
      <w:r w:rsidR="006E2054">
        <w:rPr>
          <w:rFonts w:eastAsia="Times New Roman" w:cstheme="minorHAnsi"/>
        </w:rPr>
        <w:t xml:space="preserve"> specific departments or pathways</w:t>
      </w:r>
      <w:r>
        <w:rPr>
          <w:rFonts w:eastAsia="Times New Roman" w:cstheme="minorHAnsi"/>
        </w:rPr>
        <w:t xml:space="preserve"> in addition to information about the campus as a whole;</w:t>
      </w:r>
      <w:r>
        <w:rPr>
          <w:rFonts w:eastAsia="Times New Roman" w:cstheme="minorHAnsi"/>
        </w:rPr>
        <w:t xml:space="preserve"> </w:t>
      </w:r>
      <w:r w:rsidR="006E2054">
        <w:rPr>
          <w:rFonts w:eastAsia="Times New Roman" w:cstheme="minorHAnsi"/>
        </w:rPr>
        <w:t xml:space="preserve">and </w:t>
      </w:r>
      <w:r>
        <w:rPr>
          <w:rFonts w:eastAsia="Times New Roman" w:cstheme="minorHAnsi"/>
        </w:rPr>
        <w:t>information about both</w:t>
      </w:r>
      <w:r>
        <w:rPr>
          <w:rFonts w:eastAsia="Times New Roman" w:cstheme="minorHAnsi"/>
        </w:rPr>
        <w:t xml:space="preserve"> </w:t>
      </w:r>
      <w:r w:rsidR="006E2054">
        <w:rPr>
          <w:rFonts w:eastAsia="Times New Roman" w:cstheme="minorHAnsi"/>
        </w:rPr>
        <w:t>academic programs</w:t>
      </w:r>
      <w:r w:rsidR="00685A83">
        <w:rPr>
          <w:rFonts w:eastAsia="Times New Roman" w:cstheme="minorHAnsi"/>
        </w:rPr>
        <w:t xml:space="preserve"> and </w:t>
      </w:r>
      <w:r w:rsidR="003A6AF6">
        <w:rPr>
          <w:rFonts w:eastAsia="Times New Roman" w:cstheme="minorHAnsi"/>
        </w:rPr>
        <w:t>a</w:t>
      </w:r>
      <w:r>
        <w:rPr>
          <w:rFonts w:eastAsia="Times New Roman" w:cstheme="minorHAnsi"/>
        </w:rPr>
        <w:t xml:space="preserve"> full array of student </w:t>
      </w:r>
      <w:r w:rsidR="00685A83">
        <w:rPr>
          <w:rFonts w:eastAsia="Times New Roman" w:cstheme="minorHAnsi"/>
        </w:rPr>
        <w:t>services</w:t>
      </w:r>
      <w:r w:rsidR="006E2054">
        <w:rPr>
          <w:rFonts w:eastAsia="Times New Roman" w:cstheme="minorHAnsi"/>
        </w:rPr>
        <w:t>.</w:t>
      </w:r>
    </w:p>
    <w:p w14:paraId="63FE8355" w14:textId="77777777" w:rsidR="006A2DAC" w:rsidRPr="006A2DAC" w:rsidRDefault="006A2DAC" w:rsidP="006A2DAC">
      <w:pPr>
        <w:pStyle w:val="ListParagraph"/>
        <w:ind w:left="360"/>
        <w:rPr>
          <w:b/>
        </w:rPr>
      </w:pPr>
    </w:p>
    <w:p w14:paraId="360151AF" w14:textId="56A8C668" w:rsidR="006A2DAC" w:rsidRPr="006A2DAC" w:rsidRDefault="00772732" w:rsidP="006A2DAC">
      <w:pPr>
        <w:pStyle w:val="ListParagraph"/>
        <w:numPr>
          <w:ilvl w:val="0"/>
          <w:numId w:val="1"/>
        </w:numPr>
        <w:ind w:left="360"/>
        <w:rPr>
          <w:b/>
        </w:rPr>
      </w:pPr>
      <w:r>
        <w:rPr>
          <w:rFonts w:eastAsia="Times New Roman" w:cstheme="minorHAnsi"/>
          <w:b/>
        </w:rPr>
        <w:t xml:space="preserve">What is the definition of </w:t>
      </w:r>
      <w:r w:rsidRPr="00772732">
        <w:rPr>
          <w:rFonts w:eastAsia="Times New Roman" w:cstheme="minorHAnsi"/>
          <w:b/>
          <w:i/>
        </w:rPr>
        <w:t>comprehensive intake</w:t>
      </w:r>
      <w:r>
        <w:rPr>
          <w:rFonts w:eastAsia="Times New Roman" w:cstheme="minorHAnsi"/>
          <w:b/>
        </w:rPr>
        <w:t>?</w:t>
      </w:r>
    </w:p>
    <w:p w14:paraId="254A3B11" w14:textId="0753A129" w:rsidR="004C44CE" w:rsidRPr="004C44CE" w:rsidRDefault="003A6AF6" w:rsidP="004C44CE">
      <w:pPr>
        <w:pStyle w:val="ListParagraph"/>
        <w:ind w:left="360"/>
        <w:rPr>
          <w:rFonts w:eastAsia="Times New Roman" w:cstheme="minorHAnsi"/>
        </w:rPr>
      </w:pPr>
      <w:r>
        <w:rPr>
          <w:rFonts w:eastAsia="Times New Roman" w:cstheme="minorHAnsi"/>
        </w:rPr>
        <w:t>Comprehensive i</w:t>
      </w:r>
      <w:r w:rsidR="00085F90">
        <w:rPr>
          <w:rFonts w:eastAsia="Times New Roman" w:cstheme="minorHAnsi"/>
        </w:rPr>
        <w:t xml:space="preserve">ntake </w:t>
      </w:r>
      <w:r>
        <w:rPr>
          <w:rFonts w:eastAsia="Times New Roman" w:cstheme="minorHAnsi"/>
        </w:rPr>
        <w:t>encompasses</w:t>
      </w:r>
      <w:r w:rsidR="006E2054">
        <w:rPr>
          <w:rFonts w:eastAsia="Times New Roman" w:cstheme="minorHAnsi"/>
        </w:rPr>
        <w:t xml:space="preserve"> </w:t>
      </w:r>
      <w:r w:rsidR="00FD2161">
        <w:rPr>
          <w:rFonts w:eastAsia="Times New Roman" w:cstheme="minorHAnsi"/>
        </w:rPr>
        <w:t xml:space="preserve">the </w:t>
      </w:r>
      <w:r w:rsidR="006E2054">
        <w:rPr>
          <w:rFonts w:eastAsia="Times New Roman" w:cstheme="minorHAnsi"/>
        </w:rPr>
        <w:t>multiple</w:t>
      </w:r>
      <w:r w:rsidR="00085F90">
        <w:rPr>
          <w:rFonts w:eastAsia="Times New Roman" w:cstheme="minorHAnsi"/>
        </w:rPr>
        <w:t xml:space="preserve"> </w:t>
      </w:r>
      <w:r w:rsidR="00FD2161">
        <w:rPr>
          <w:rFonts w:eastAsia="Times New Roman" w:cstheme="minorHAnsi"/>
        </w:rPr>
        <w:t>needs and interests of students</w:t>
      </w:r>
      <w:r w:rsidR="006E2054">
        <w:rPr>
          <w:rFonts w:eastAsia="Times New Roman" w:cstheme="minorHAnsi"/>
        </w:rPr>
        <w:t>, including</w:t>
      </w:r>
      <w:r w:rsidR="000605C1">
        <w:rPr>
          <w:rFonts w:eastAsia="Times New Roman" w:cstheme="minorHAnsi"/>
        </w:rPr>
        <w:t xml:space="preserve"> </w:t>
      </w:r>
      <w:r w:rsidR="006A2DAC">
        <w:rPr>
          <w:rFonts w:eastAsia="Times New Roman" w:cstheme="minorHAnsi"/>
        </w:rPr>
        <w:t>logistical</w:t>
      </w:r>
      <w:r w:rsidR="00FD2161">
        <w:rPr>
          <w:rFonts w:eastAsia="Times New Roman" w:cstheme="minorHAnsi"/>
        </w:rPr>
        <w:t xml:space="preserve"> and financial needs (child care, transportation, restrictions based on existing employment, etc.) as well as </w:t>
      </w:r>
      <w:r w:rsidR="006A2DAC">
        <w:rPr>
          <w:rFonts w:eastAsia="Times New Roman" w:cstheme="minorHAnsi"/>
        </w:rPr>
        <w:t xml:space="preserve">academic </w:t>
      </w:r>
      <w:r w:rsidR="00FD2161">
        <w:rPr>
          <w:rFonts w:eastAsia="Times New Roman" w:cstheme="minorHAnsi"/>
        </w:rPr>
        <w:t>and career goals</w:t>
      </w:r>
      <w:r w:rsidR="006A2DAC">
        <w:rPr>
          <w:rFonts w:eastAsia="Times New Roman" w:cstheme="minorHAnsi"/>
        </w:rPr>
        <w:t>.</w:t>
      </w:r>
      <w:r>
        <w:rPr>
          <w:rFonts w:eastAsia="Times New Roman" w:cstheme="minorHAnsi"/>
        </w:rPr>
        <w:t xml:space="preserve">  The intention is to know students well enough to proactively refer them to programs and services or to anticipate what programs and services may be needed, in order to support student success from the outset.</w:t>
      </w:r>
    </w:p>
    <w:p w14:paraId="13D0D5DD" w14:textId="77777777" w:rsidR="006A2DAC" w:rsidRPr="006A2DAC" w:rsidRDefault="006A2DAC" w:rsidP="006A2DAC">
      <w:pPr>
        <w:rPr>
          <w:b/>
        </w:rPr>
      </w:pPr>
    </w:p>
    <w:p w14:paraId="4DA94199" w14:textId="2349BE6E" w:rsidR="006A2DAC" w:rsidRPr="006A2DAC" w:rsidRDefault="00772732" w:rsidP="006A2DAC">
      <w:pPr>
        <w:pStyle w:val="ListParagraph"/>
        <w:numPr>
          <w:ilvl w:val="0"/>
          <w:numId w:val="1"/>
        </w:numPr>
        <w:ind w:left="360"/>
        <w:rPr>
          <w:b/>
        </w:rPr>
      </w:pPr>
      <w:r>
        <w:rPr>
          <w:rFonts w:eastAsia="Times New Roman" w:cstheme="minorHAnsi"/>
          <w:b/>
        </w:rPr>
        <w:t xml:space="preserve">What is the definition of </w:t>
      </w:r>
      <w:r w:rsidR="006A2DAC" w:rsidRPr="00772732">
        <w:rPr>
          <w:rFonts w:eastAsia="Times New Roman" w:cstheme="minorHAnsi"/>
          <w:b/>
          <w:i/>
        </w:rPr>
        <w:t>differentiated orientation</w:t>
      </w:r>
      <w:r>
        <w:rPr>
          <w:rFonts w:eastAsia="Times New Roman" w:cstheme="minorHAnsi"/>
          <w:b/>
        </w:rPr>
        <w:t>?</w:t>
      </w:r>
    </w:p>
    <w:p w14:paraId="44ED1C9E" w14:textId="3855D034" w:rsidR="00D53327" w:rsidRPr="00204960" w:rsidRDefault="003A6AF6" w:rsidP="00A17D12">
      <w:pPr>
        <w:pStyle w:val="ListParagraph"/>
        <w:ind w:left="360"/>
      </w:pPr>
      <w:r>
        <w:rPr>
          <w:rFonts w:eastAsia="Times New Roman" w:cstheme="minorHAnsi"/>
        </w:rPr>
        <w:t>Differentiated o</w:t>
      </w:r>
      <w:r w:rsidR="006A2DAC">
        <w:rPr>
          <w:rFonts w:eastAsia="Times New Roman" w:cstheme="minorHAnsi"/>
        </w:rPr>
        <w:t xml:space="preserve">rientation </w:t>
      </w:r>
      <w:r>
        <w:rPr>
          <w:rFonts w:eastAsia="Times New Roman" w:cstheme="minorHAnsi"/>
        </w:rPr>
        <w:t xml:space="preserve">refers to the customization of orientation services </w:t>
      </w:r>
      <w:r w:rsidR="006A2DAC">
        <w:rPr>
          <w:rFonts w:eastAsia="Times New Roman" w:cstheme="minorHAnsi"/>
        </w:rPr>
        <w:t>based o</w:t>
      </w:r>
      <w:r w:rsidR="003C03D6">
        <w:rPr>
          <w:rFonts w:eastAsia="Times New Roman" w:cstheme="minorHAnsi"/>
        </w:rPr>
        <w:t xml:space="preserve">n </w:t>
      </w:r>
      <w:r w:rsidR="00A17D12">
        <w:rPr>
          <w:rFonts w:eastAsia="Times New Roman" w:cstheme="minorHAnsi"/>
        </w:rPr>
        <w:t xml:space="preserve">the wide diversity of </w:t>
      </w:r>
      <w:r w:rsidR="003C03D6">
        <w:rPr>
          <w:rFonts w:eastAsia="Times New Roman" w:cstheme="minorHAnsi"/>
        </w:rPr>
        <w:t>students</w:t>
      </w:r>
      <w:r>
        <w:rPr>
          <w:rFonts w:eastAsia="Times New Roman" w:cstheme="minorHAnsi"/>
        </w:rPr>
        <w:t>’</w:t>
      </w:r>
      <w:r w:rsidR="003C03D6">
        <w:rPr>
          <w:rFonts w:eastAsia="Times New Roman" w:cstheme="minorHAnsi"/>
        </w:rPr>
        <w:t xml:space="preserve"> needs and interests. </w:t>
      </w:r>
      <w:r w:rsidRPr="00A17D12">
        <w:t>It may suggest offering online orientation for stude</w:t>
      </w:r>
      <w:r w:rsidRPr="00D55376">
        <w:t>nts who work during the da</w:t>
      </w:r>
      <w:r w:rsidRPr="00204960">
        <w:t xml:space="preserve">y and can’t attend a daytime event. Conversely, it may mean offering in-person orientations to students who could benefit from meeting their </w:t>
      </w:r>
      <w:r w:rsidRPr="00204960">
        <w:lastRenderedPageBreak/>
        <w:t xml:space="preserve">peers on campus. </w:t>
      </w:r>
      <w:r w:rsidR="00693977" w:rsidRPr="00204960">
        <w:t xml:space="preserve">Similarly, students with varying career goals might receive distinct orientations to pathways of interest. A comprehensive intake process would support differentiated orientation. </w:t>
      </w:r>
    </w:p>
    <w:p w14:paraId="205FC4F1" w14:textId="77777777" w:rsidR="004C44CE" w:rsidRDefault="004C44CE" w:rsidP="00C65634">
      <w:pPr>
        <w:pStyle w:val="ListParagraph"/>
        <w:ind w:left="360"/>
        <w:rPr>
          <w:rFonts w:eastAsia="Times New Roman" w:cstheme="minorHAnsi"/>
        </w:rPr>
      </w:pPr>
    </w:p>
    <w:p w14:paraId="122A3A54" w14:textId="2A1FD579" w:rsidR="001D2DA0" w:rsidRPr="00EB1BFE" w:rsidRDefault="00A15AB7" w:rsidP="00C65634">
      <w:pPr>
        <w:pStyle w:val="ListParagraph"/>
        <w:numPr>
          <w:ilvl w:val="0"/>
          <w:numId w:val="1"/>
        </w:numPr>
        <w:ind w:left="360"/>
        <w:rPr>
          <w:b/>
        </w:rPr>
      </w:pPr>
      <w:r w:rsidRPr="00EB1BFE">
        <w:rPr>
          <w:rFonts w:eastAsia="Times New Roman" w:cstheme="minorHAnsi"/>
          <w:b/>
        </w:rPr>
        <w:t xml:space="preserve">What is the definition of </w:t>
      </w:r>
      <w:r w:rsidR="004C44CE" w:rsidRPr="00EB1BFE">
        <w:rPr>
          <w:rFonts w:eastAsia="Times New Roman" w:cstheme="minorHAnsi"/>
          <w:b/>
          <w:i/>
        </w:rPr>
        <w:t>onboarding</w:t>
      </w:r>
      <w:r w:rsidR="004C44CE" w:rsidRPr="00EB1BFE">
        <w:rPr>
          <w:rFonts w:eastAsia="Times New Roman" w:cstheme="minorHAnsi"/>
          <w:b/>
        </w:rPr>
        <w:t>?</w:t>
      </w:r>
    </w:p>
    <w:p w14:paraId="1D003C2B" w14:textId="49CED96D" w:rsidR="001D2DA0" w:rsidRPr="00A15AB7" w:rsidRDefault="00252E9E" w:rsidP="00C65634">
      <w:pPr>
        <w:pStyle w:val="ListParagraph"/>
        <w:ind w:left="360"/>
        <w:rPr>
          <w:rFonts w:cs="Times New Roman"/>
        </w:rPr>
      </w:pPr>
      <w:r w:rsidRPr="00EB1BFE">
        <w:rPr>
          <w:rFonts w:cs="Times New Roman"/>
        </w:rPr>
        <w:t>For</w:t>
      </w:r>
      <w:r w:rsidRPr="00A15AB7">
        <w:rPr>
          <w:rFonts w:cs="Times New Roman"/>
        </w:rPr>
        <w:t xml:space="preserve"> this work, onboarding is the </w:t>
      </w:r>
      <w:r w:rsidR="001D2DA0" w:rsidRPr="00A15AB7">
        <w:rPr>
          <w:rFonts w:cs="Times New Roman"/>
        </w:rPr>
        <w:t xml:space="preserve">general </w:t>
      </w:r>
      <w:r w:rsidRPr="00A15AB7">
        <w:rPr>
          <w:rFonts w:cs="Times New Roman"/>
        </w:rPr>
        <w:t xml:space="preserve">term </w:t>
      </w:r>
      <w:r w:rsidR="001D2DA0" w:rsidRPr="00A15AB7">
        <w:rPr>
          <w:rFonts w:cs="Times New Roman"/>
        </w:rPr>
        <w:t xml:space="preserve">for all the steps required to get students through </w:t>
      </w:r>
      <w:r w:rsidRPr="00A15AB7">
        <w:rPr>
          <w:rFonts w:cs="Times New Roman"/>
        </w:rPr>
        <w:t xml:space="preserve">from outreach </w:t>
      </w:r>
      <w:r w:rsidR="001D2DA0" w:rsidRPr="00A15AB7">
        <w:rPr>
          <w:rFonts w:cs="Times New Roman"/>
        </w:rPr>
        <w:t xml:space="preserve">to </w:t>
      </w:r>
      <w:r w:rsidRPr="00A15AB7">
        <w:rPr>
          <w:rFonts w:cs="Times New Roman"/>
        </w:rPr>
        <w:t xml:space="preserve">entering </w:t>
      </w:r>
      <w:r w:rsidR="001D2DA0" w:rsidRPr="00A15AB7">
        <w:rPr>
          <w:rFonts w:cs="Times New Roman"/>
        </w:rPr>
        <w:t xml:space="preserve">the </w:t>
      </w:r>
      <w:r w:rsidRPr="00A15AB7">
        <w:rPr>
          <w:rFonts w:cs="Times New Roman"/>
        </w:rPr>
        <w:t xml:space="preserve">path </w:t>
      </w:r>
      <w:r w:rsidR="001D2DA0" w:rsidRPr="00A15AB7">
        <w:rPr>
          <w:rFonts w:cs="Times New Roman"/>
        </w:rPr>
        <w:t>(including pre-enrollment/engagement, matriculation and assessment, and career &amp; education planning).</w:t>
      </w:r>
    </w:p>
    <w:p w14:paraId="056ED242" w14:textId="77777777" w:rsidR="00D023AC" w:rsidRDefault="00D023AC" w:rsidP="00252E9E"/>
    <w:p w14:paraId="3DCC582E" w14:textId="0784F430" w:rsidR="00D023AC" w:rsidRPr="00D023AC" w:rsidRDefault="00D023AC" w:rsidP="00E3733D">
      <w:pPr>
        <w:pStyle w:val="ListParagraph"/>
        <w:numPr>
          <w:ilvl w:val="0"/>
          <w:numId w:val="1"/>
        </w:numPr>
        <w:ind w:left="360"/>
        <w:rPr>
          <w:rFonts w:cstheme="minorHAnsi"/>
          <w:b/>
        </w:rPr>
      </w:pPr>
      <w:r w:rsidRPr="00D023AC">
        <w:rPr>
          <w:rFonts w:cstheme="minorHAnsi"/>
          <w:b/>
        </w:rPr>
        <w:t>Since this is not a competitive process, what are the expected outcomes</w:t>
      </w:r>
      <w:r>
        <w:rPr>
          <w:rFonts w:cstheme="minorHAnsi"/>
          <w:b/>
        </w:rPr>
        <w:t>?</w:t>
      </w:r>
    </w:p>
    <w:p w14:paraId="261CD320" w14:textId="6F8E84E7" w:rsidR="00092871" w:rsidRDefault="00E3733D" w:rsidP="00E3733D">
      <w:pPr>
        <w:pStyle w:val="ListParagraph"/>
        <w:ind w:left="360"/>
        <w:rPr>
          <w:rFonts w:cstheme="minorHAnsi"/>
        </w:rPr>
      </w:pPr>
      <w:r>
        <w:rPr>
          <w:rFonts w:cstheme="minorHAnsi"/>
        </w:rPr>
        <w:t>The outcomes are based</w:t>
      </w:r>
      <w:r w:rsidR="00D023AC" w:rsidRPr="00D023AC">
        <w:rPr>
          <w:rFonts w:cstheme="minorHAnsi"/>
        </w:rPr>
        <w:t xml:space="preserve"> on the results of your </w:t>
      </w:r>
      <w:r w:rsidR="00D96CB2" w:rsidRPr="00D023AC">
        <w:rPr>
          <w:rFonts w:cstheme="minorHAnsi"/>
        </w:rPr>
        <w:t xml:space="preserve">Self-Assessment </w:t>
      </w:r>
      <w:r w:rsidR="00D023AC" w:rsidRPr="00D023AC">
        <w:rPr>
          <w:rFonts w:cstheme="minorHAnsi"/>
        </w:rPr>
        <w:t xml:space="preserve">and priorities. Use the review checklist as a guide for fleshing out the application. </w:t>
      </w:r>
    </w:p>
    <w:p w14:paraId="53C62A6A" w14:textId="77777777" w:rsidR="00E3733D" w:rsidRPr="00E3733D" w:rsidRDefault="00E3733D" w:rsidP="00E3733D">
      <w:pPr>
        <w:spacing w:line="276" w:lineRule="auto"/>
        <w:rPr>
          <w:rFonts w:cstheme="minorHAnsi"/>
        </w:rPr>
      </w:pPr>
    </w:p>
    <w:p w14:paraId="2C1E7491" w14:textId="0C91BBC7" w:rsidR="00092871" w:rsidRDefault="00092871" w:rsidP="00092871">
      <w:pPr>
        <w:pStyle w:val="ListParagraph"/>
        <w:numPr>
          <w:ilvl w:val="0"/>
          <w:numId w:val="1"/>
        </w:numPr>
        <w:ind w:left="360"/>
        <w:rPr>
          <w:rFonts w:eastAsia="Times New Roman" w:cstheme="minorHAnsi"/>
          <w:b/>
        </w:rPr>
      </w:pPr>
      <w:r>
        <w:rPr>
          <w:rFonts w:eastAsia="Times New Roman" w:cstheme="minorHAnsi"/>
          <w:b/>
        </w:rPr>
        <w:t xml:space="preserve">Can </w:t>
      </w:r>
      <w:r w:rsidR="005774D2">
        <w:rPr>
          <w:rFonts w:eastAsia="Times New Roman" w:cstheme="minorHAnsi"/>
          <w:b/>
        </w:rPr>
        <w:t>plans</w:t>
      </w:r>
      <w:r>
        <w:rPr>
          <w:rFonts w:eastAsia="Times New Roman" w:cstheme="minorHAnsi"/>
          <w:b/>
        </w:rPr>
        <w:t xml:space="preserve"> be modified in </w:t>
      </w:r>
      <w:r w:rsidR="00A17D12">
        <w:rPr>
          <w:rFonts w:eastAsia="Times New Roman" w:cstheme="minorHAnsi"/>
          <w:b/>
        </w:rPr>
        <w:t>Y</w:t>
      </w:r>
      <w:r w:rsidR="00A17D12">
        <w:rPr>
          <w:rFonts w:eastAsia="Times New Roman" w:cstheme="minorHAnsi"/>
          <w:b/>
        </w:rPr>
        <w:t xml:space="preserve">ear </w:t>
      </w:r>
      <w:r w:rsidR="00E01755">
        <w:rPr>
          <w:rFonts w:eastAsia="Times New Roman" w:cstheme="minorHAnsi"/>
          <w:b/>
        </w:rPr>
        <w:t>2</w:t>
      </w:r>
      <w:r w:rsidR="00A17D12">
        <w:rPr>
          <w:rFonts w:eastAsia="Times New Roman" w:cstheme="minorHAnsi"/>
          <w:b/>
        </w:rPr>
        <w:t xml:space="preserve"> </w:t>
      </w:r>
      <w:r>
        <w:rPr>
          <w:rFonts w:eastAsia="Times New Roman" w:cstheme="minorHAnsi"/>
          <w:b/>
        </w:rPr>
        <w:t xml:space="preserve">or </w:t>
      </w:r>
      <w:r w:rsidR="00A17D12">
        <w:rPr>
          <w:rFonts w:eastAsia="Times New Roman" w:cstheme="minorHAnsi"/>
          <w:b/>
        </w:rPr>
        <w:t>Y</w:t>
      </w:r>
      <w:r w:rsidR="00A17D12">
        <w:rPr>
          <w:rFonts w:eastAsia="Times New Roman" w:cstheme="minorHAnsi"/>
          <w:b/>
        </w:rPr>
        <w:t xml:space="preserve">ear </w:t>
      </w:r>
      <w:r w:rsidR="00E01755">
        <w:rPr>
          <w:rFonts w:eastAsia="Times New Roman" w:cstheme="minorHAnsi"/>
          <w:b/>
        </w:rPr>
        <w:t>3</w:t>
      </w:r>
      <w:r>
        <w:rPr>
          <w:rFonts w:eastAsia="Times New Roman" w:cstheme="minorHAnsi"/>
          <w:b/>
        </w:rPr>
        <w:t>?</w:t>
      </w:r>
      <w:r w:rsidR="00A17D12">
        <w:rPr>
          <w:rFonts w:eastAsia="Times New Roman" w:cstheme="minorHAnsi"/>
          <w:b/>
        </w:rPr>
        <w:t xml:space="preserve">  </w:t>
      </w:r>
    </w:p>
    <w:p w14:paraId="3ADC2FB1" w14:textId="10FF863C" w:rsidR="00092871" w:rsidRDefault="00092871" w:rsidP="00092871">
      <w:pPr>
        <w:pStyle w:val="ListParagraph"/>
        <w:ind w:left="360"/>
        <w:rPr>
          <w:rFonts w:eastAsia="Times New Roman" w:cstheme="minorHAnsi"/>
        </w:rPr>
      </w:pPr>
      <w:r>
        <w:rPr>
          <w:rFonts w:eastAsia="Times New Roman" w:cstheme="minorHAnsi"/>
        </w:rPr>
        <w:t xml:space="preserve">Yes, modification is </w:t>
      </w:r>
      <w:r w:rsidR="00693977">
        <w:rPr>
          <w:rFonts w:eastAsia="Times New Roman" w:cstheme="minorHAnsi"/>
        </w:rPr>
        <w:t>possible</w:t>
      </w:r>
      <w:r>
        <w:rPr>
          <w:rFonts w:eastAsia="Times New Roman" w:cstheme="minorHAnsi"/>
        </w:rPr>
        <w:t>. This is intended to be a dynamic process</w:t>
      </w:r>
      <w:r w:rsidR="00A17D12">
        <w:rPr>
          <w:rFonts w:eastAsia="Times New Roman" w:cstheme="minorHAnsi"/>
        </w:rPr>
        <w:t xml:space="preserve">; progress or challenges in Year </w:t>
      </w:r>
      <w:r w:rsidR="00E01755">
        <w:rPr>
          <w:rFonts w:eastAsia="Times New Roman" w:cstheme="minorHAnsi"/>
        </w:rPr>
        <w:t>1</w:t>
      </w:r>
      <w:r w:rsidR="00A17D12">
        <w:rPr>
          <w:rFonts w:eastAsia="Times New Roman" w:cstheme="minorHAnsi"/>
        </w:rPr>
        <w:t xml:space="preserve"> may suggest the need for changes in Years </w:t>
      </w:r>
      <w:r w:rsidR="00E01755">
        <w:rPr>
          <w:rFonts w:eastAsia="Times New Roman" w:cstheme="minorHAnsi"/>
        </w:rPr>
        <w:t>2</w:t>
      </w:r>
      <w:r w:rsidR="00A17D12">
        <w:rPr>
          <w:rFonts w:eastAsia="Times New Roman" w:cstheme="minorHAnsi"/>
        </w:rPr>
        <w:t xml:space="preserve"> and </w:t>
      </w:r>
      <w:r w:rsidR="00E01755">
        <w:rPr>
          <w:rFonts w:eastAsia="Times New Roman" w:cstheme="minorHAnsi"/>
        </w:rPr>
        <w:t>3</w:t>
      </w:r>
      <w:r w:rsidR="00A17D12">
        <w:rPr>
          <w:rFonts w:eastAsia="Times New Roman" w:cstheme="minorHAnsi"/>
        </w:rPr>
        <w:t xml:space="preserve">.  </w:t>
      </w:r>
    </w:p>
    <w:p w14:paraId="4918B5DF" w14:textId="5405F6A4" w:rsidR="00A17D12" w:rsidRDefault="00A17D12" w:rsidP="00092871">
      <w:pPr>
        <w:pStyle w:val="ListParagraph"/>
        <w:ind w:left="360"/>
        <w:rPr>
          <w:rFonts w:eastAsia="Times New Roman" w:cstheme="minorHAnsi"/>
          <w:b/>
        </w:rPr>
      </w:pPr>
    </w:p>
    <w:p w14:paraId="03D3C820" w14:textId="1273C8C5" w:rsidR="00A17D12" w:rsidRDefault="00A17D12" w:rsidP="00A17D12">
      <w:pPr>
        <w:pStyle w:val="ListParagraph"/>
        <w:numPr>
          <w:ilvl w:val="0"/>
          <w:numId w:val="1"/>
        </w:numPr>
        <w:ind w:left="360"/>
        <w:rPr>
          <w:rFonts w:eastAsia="Times New Roman" w:cstheme="minorHAnsi"/>
          <w:b/>
        </w:rPr>
      </w:pPr>
      <w:r>
        <w:rPr>
          <w:rFonts w:eastAsia="Times New Roman" w:cstheme="minorHAnsi"/>
          <w:b/>
        </w:rPr>
        <w:t xml:space="preserve">Can budgets be modified in </w:t>
      </w:r>
      <w:r>
        <w:rPr>
          <w:rFonts w:eastAsia="Times New Roman" w:cstheme="minorHAnsi"/>
          <w:b/>
        </w:rPr>
        <w:t>Y</w:t>
      </w:r>
      <w:r>
        <w:rPr>
          <w:rFonts w:eastAsia="Times New Roman" w:cstheme="minorHAnsi"/>
          <w:b/>
        </w:rPr>
        <w:t xml:space="preserve">ear </w:t>
      </w:r>
      <w:r w:rsidR="00E01755">
        <w:rPr>
          <w:rFonts w:eastAsia="Times New Roman" w:cstheme="minorHAnsi"/>
          <w:b/>
        </w:rPr>
        <w:t>2</w:t>
      </w:r>
      <w:r>
        <w:rPr>
          <w:rFonts w:eastAsia="Times New Roman" w:cstheme="minorHAnsi"/>
          <w:b/>
        </w:rPr>
        <w:t xml:space="preserve"> </w:t>
      </w:r>
      <w:r>
        <w:rPr>
          <w:rFonts w:eastAsia="Times New Roman" w:cstheme="minorHAnsi"/>
          <w:b/>
        </w:rPr>
        <w:t>or Y</w:t>
      </w:r>
      <w:r>
        <w:rPr>
          <w:rFonts w:eastAsia="Times New Roman" w:cstheme="minorHAnsi"/>
          <w:b/>
        </w:rPr>
        <w:t xml:space="preserve">ear </w:t>
      </w:r>
      <w:r w:rsidR="00E01755">
        <w:rPr>
          <w:rFonts w:eastAsia="Times New Roman" w:cstheme="minorHAnsi"/>
          <w:b/>
        </w:rPr>
        <w:t>3</w:t>
      </w:r>
      <w:r>
        <w:rPr>
          <w:rFonts w:eastAsia="Times New Roman" w:cstheme="minorHAnsi"/>
          <w:b/>
        </w:rPr>
        <w:t>?</w:t>
      </w:r>
    </w:p>
    <w:p w14:paraId="589D3D0C" w14:textId="6A4927D3" w:rsidR="00A17D12" w:rsidRPr="00204960" w:rsidRDefault="00D55376" w:rsidP="00204960">
      <w:pPr>
        <w:ind w:left="360"/>
        <w:rPr>
          <w:rFonts w:eastAsia="Times New Roman" w:cstheme="minorHAnsi"/>
          <w:b/>
        </w:rPr>
      </w:pPr>
      <w:r>
        <w:rPr>
          <w:rFonts w:eastAsia="Times New Roman" w:cstheme="minorHAnsi"/>
        </w:rPr>
        <w:t>T</w:t>
      </w:r>
      <w:r>
        <w:rPr>
          <w:rFonts w:eastAsia="Times New Roman" w:cstheme="minorHAnsi"/>
        </w:rPr>
        <w:t xml:space="preserve">he Years </w:t>
      </w:r>
      <w:r w:rsidR="00E01755">
        <w:rPr>
          <w:rFonts w:eastAsia="Times New Roman" w:cstheme="minorHAnsi"/>
        </w:rPr>
        <w:t>2</w:t>
      </w:r>
      <w:r>
        <w:rPr>
          <w:rFonts w:eastAsia="Times New Roman" w:cstheme="minorHAnsi"/>
        </w:rPr>
        <w:t xml:space="preserve"> and </w:t>
      </w:r>
      <w:r w:rsidR="00E01755">
        <w:rPr>
          <w:rFonts w:eastAsia="Times New Roman" w:cstheme="minorHAnsi"/>
        </w:rPr>
        <w:t>3</w:t>
      </w:r>
      <w:r>
        <w:rPr>
          <w:rFonts w:eastAsia="Times New Roman" w:cstheme="minorHAnsi"/>
        </w:rPr>
        <w:t xml:space="preserve"> budgets should be crafted</w:t>
      </w:r>
      <w:r>
        <w:rPr>
          <w:rFonts w:eastAsia="Times New Roman" w:cstheme="minorHAnsi"/>
        </w:rPr>
        <w:t xml:space="preserve"> thoughtfully but, y</w:t>
      </w:r>
      <w:r w:rsidR="00A17D12">
        <w:rPr>
          <w:rFonts w:eastAsia="Times New Roman" w:cstheme="minorHAnsi"/>
        </w:rPr>
        <w:t>es, modification is possible</w:t>
      </w:r>
      <w:r>
        <w:rPr>
          <w:rFonts w:eastAsia="Times New Roman" w:cstheme="minorHAnsi"/>
        </w:rPr>
        <w:t>. T</w:t>
      </w:r>
      <w:r w:rsidR="00A17D12">
        <w:rPr>
          <w:rFonts w:eastAsia="Times New Roman" w:cstheme="minorHAnsi"/>
        </w:rPr>
        <w:t xml:space="preserve">he overall amount </w:t>
      </w:r>
      <w:r>
        <w:rPr>
          <w:rFonts w:eastAsia="Times New Roman" w:cstheme="minorHAnsi"/>
        </w:rPr>
        <w:t xml:space="preserve">per year </w:t>
      </w:r>
      <w:r w:rsidR="00A17D12">
        <w:rPr>
          <w:rFonts w:eastAsia="Times New Roman" w:cstheme="minorHAnsi"/>
        </w:rPr>
        <w:t xml:space="preserve">will not change, but the use of funds in Years </w:t>
      </w:r>
      <w:r w:rsidR="00E01755">
        <w:rPr>
          <w:rFonts w:eastAsia="Times New Roman" w:cstheme="minorHAnsi"/>
        </w:rPr>
        <w:t>2</w:t>
      </w:r>
      <w:r w:rsidR="00A17D12">
        <w:rPr>
          <w:rFonts w:eastAsia="Times New Roman" w:cstheme="minorHAnsi"/>
        </w:rPr>
        <w:t xml:space="preserve"> and </w:t>
      </w:r>
      <w:r w:rsidR="00E01755">
        <w:rPr>
          <w:rFonts w:eastAsia="Times New Roman" w:cstheme="minorHAnsi"/>
        </w:rPr>
        <w:t>3</w:t>
      </w:r>
      <w:r w:rsidR="00A17D12">
        <w:rPr>
          <w:rFonts w:eastAsia="Times New Roman" w:cstheme="minorHAnsi"/>
        </w:rPr>
        <w:t xml:space="preserve"> may change</w:t>
      </w:r>
      <w:r>
        <w:rPr>
          <w:rFonts w:eastAsia="Times New Roman" w:cstheme="minorHAnsi"/>
        </w:rPr>
        <w:t xml:space="preserve"> in alignment with any changes in plans, personnel, etc. </w:t>
      </w:r>
    </w:p>
    <w:p w14:paraId="73F6D46C" w14:textId="77777777" w:rsidR="00D53327" w:rsidRPr="007F0CA9" w:rsidRDefault="00D53327" w:rsidP="001B1590">
      <w:pPr>
        <w:rPr>
          <w:rFonts w:eastAsia="Times New Roman" w:cstheme="minorHAnsi"/>
          <w:b/>
        </w:rPr>
      </w:pPr>
    </w:p>
    <w:p w14:paraId="4C18C897" w14:textId="77777777" w:rsidR="00C0352D" w:rsidRPr="007F0CA9" w:rsidRDefault="004C44CE" w:rsidP="00C0352D">
      <w:pPr>
        <w:pStyle w:val="ListParagraph"/>
        <w:numPr>
          <w:ilvl w:val="0"/>
          <w:numId w:val="1"/>
        </w:numPr>
        <w:ind w:left="360"/>
        <w:rPr>
          <w:rFonts w:cstheme="minorHAnsi"/>
          <w:b/>
        </w:rPr>
      </w:pPr>
      <w:r w:rsidRPr="007F0CA9">
        <w:rPr>
          <w:rFonts w:eastAsia="Times New Roman" w:cstheme="minorHAnsi"/>
          <w:b/>
        </w:rPr>
        <w:t xml:space="preserve">Are there restrictions on what the funds can be spent on? </w:t>
      </w:r>
    </w:p>
    <w:p w14:paraId="609F9D39" w14:textId="29FC8E09" w:rsidR="00D53327" w:rsidRPr="00C0352D" w:rsidRDefault="00D55376" w:rsidP="00C0352D">
      <w:pPr>
        <w:pStyle w:val="ListParagraph"/>
        <w:ind w:left="360"/>
        <w:rPr>
          <w:rFonts w:cstheme="minorHAnsi"/>
        </w:rPr>
      </w:pPr>
      <w:r>
        <w:rPr>
          <w:rFonts w:cstheme="minorHAnsi"/>
        </w:rPr>
        <w:t>T</w:t>
      </w:r>
      <w:r w:rsidR="00092871" w:rsidRPr="00C0352D">
        <w:rPr>
          <w:rFonts w:cstheme="minorHAnsi"/>
        </w:rPr>
        <w:t>here are n</w:t>
      </w:r>
      <w:r w:rsidR="00A17D12">
        <w:rPr>
          <w:rFonts w:cstheme="minorHAnsi"/>
        </w:rPr>
        <w:t>o</w:t>
      </w:r>
      <w:r w:rsidR="00092871" w:rsidRPr="00C0352D">
        <w:rPr>
          <w:rFonts w:cstheme="minorHAnsi"/>
        </w:rPr>
        <w:t xml:space="preserve"> firm restrictions on the </w:t>
      </w:r>
      <w:r>
        <w:rPr>
          <w:rFonts w:cstheme="minorHAnsi"/>
        </w:rPr>
        <w:t xml:space="preserve">use of </w:t>
      </w:r>
      <w:r w:rsidR="00092871" w:rsidRPr="00C0352D">
        <w:rPr>
          <w:rFonts w:cstheme="minorHAnsi"/>
        </w:rPr>
        <w:t xml:space="preserve">funds. </w:t>
      </w:r>
      <w:r>
        <w:rPr>
          <w:rFonts w:cstheme="minorHAnsi"/>
        </w:rPr>
        <w:t>However, g</w:t>
      </w:r>
      <w:r w:rsidR="007429F6">
        <w:rPr>
          <w:rFonts w:cstheme="minorHAnsi"/>
        </w:rPr>
        <w:t xml:space="preserve">iven the limited resources, and existing investments in regional infrastructure, </w:t>
      </w:r>
      <w:r>
        <w:rPr>
          <w:rFonts w:cstheme="minorHAnsi"/>
        </w:rPr>
        <w:t xml:space="preserve">it is </w:t>
      </w:r>
      <w:r w:rsidR="00097BB7" w:rsidRPr="00C0352D">
        <w:rPr>
          <w:rFonts w:cstheme="minorHAnsi"/>
        </w:rPr>
        <w:t>suggest</w:t>
      </w:r>
      <w:r>
        <w:rPr>
          <w:rFonts w:cstheme="minorHAnsi"/>
        </w:rPr>
        <w:t xml:space="preserve">ed that colleges invest in release time, </w:t>
      </w:r>
      <w:r w:rsidR="00097BB7" w:rsidRPr="00C0352D">
        <w:rPr>
          <w:rFonts w:cstheme="minorHAnsi"/>
        </w:rPr>
        <w:t xml:space="preserve">salaries, or </w:t>
      </w:r>
      <w:r w:rsidR="00AC582F">
        <w:rPr>
          <w:rFonts w:cstheme="minorHAnsi"/>
        </w:rPr>
        <w:t xml:space="preserve">stipends for activities such as planning, development work, or </w:t>
      </w:r>
      <w:r w:rsidR="00097BB7" w:rsidRPr="00C0352D">
        <w:rPr>
          <w:rFonts w:cstheme="minorHAnsi"/>
        </w:rPr>
        <w:t xml:space="preserve">professional </w:t>
      </w:r>
      <w:r w:rsidR="00AC582F">
        <w:rPr>
          <w:rFonts w:cstheme="minorHAnsi"/>
        </w:rPr>
        <w:t>learning</w:t>
      </w:r>
      <w:r w:rsidR="00097BB7" w:rsidRPr="00C0352D">
        <w:rPr>
          <w:rFonts w:cstheme="minorHAnsi"/>
        </w:rPr>
        <w:t xml:space="preserve">, rather than </w:t>
      </w:r>
      <w:r w:rsidR="00AC582F">
        <w:rPr>
          <w:rFonts w:cstheme="minorHAnsi"/>
        </w:rPr>
        <w:t xml:space="preserve">in </w:t>
      </w:r>
      <w:r w:rsidR="00097BB7" w:rsidRPr="00C0352D">
        <w:rPr>
          <w:rFonts w:cstheme="minorHAnsi"/>
        </w:rPr>
        <w:t>tools or technology.</w:t>
      </w:r>
    </w:p>
    <w:p w14:paraId="665F812D" w14:textId="1E7A20EC" w:rsidR="00D53327" w:rsidRPr="00186303" w:rsidRDefault="00D53327" w:rsidP="00186303">
      <w:pPr>
        <w:rPr>
          <w:rFonts w:eastAsia="Times New Roman" w:cstheme="minorHAnsi"/>
          <w:i/>
          <w:sz w:val="20"/>
          <w:szCs w:val="20"/>
        </w:rPr>
      </w:pPr>
    </w:p>
    <w:p w14:paraId="78EB83A5" w14:textId="14BA677A" w:rsidR="00D53327" w:rsidRPr="005936C6" w:rsidRDefault="005936C6" w:rsidP="005936C6">
      <w:pPr>
        <w:pStyle w:val="ListParagraph"/>
        <w:numPr>
          <w:ilvl w:val="0"/>
          <w:numId w:val="1"/>
        </w:numPr>
        <w:ind w:left="360"/>
        <w:rPr>
          <w:rFonts w:eastAsia="Times New Roman" w:cstheme="minorHAnsi"/>
          <w:b/>
        </w:rPr>
      </w:pPr>
      <w:r w:rsidRPr="005936C6">
        <w:rPr>
          <w:rFonts w:eastAsia="Times New Roman" w:cstheme="minorHAnsi"/>
          <w:b/>
        </w:rPr>
        <w:t xml:space="preserve">How do we plan for sustainability after the three years of funds are over? </w:t>
      </w:r>
    </w:p>
    <w:p w14:paraId="106BDAED" w14:textId="68C51718" w:rsidR="005936C6" w:rsidRDefault="005936C6" w:rsidP="005936C6">
      <w:pPr>
        <w:pStyle w:val="ListParagraph"/>
        <w:ind w:left="360"/>
        <w:rPr>
          <w:rFonts w:cstheme="minorHAnsi"/>
        </w:rPr>
      </w:pPr>
      <w:r w:rsidRPr="005936C6">
        <w:rPr>
          <w:rFonts w:cstheme="minorHAnsi"/>
        </w:rPr>
        <w:t xml:space="preserve">These funds are intended </w:t>
      </w:r>
      <w:r w:rsidR="00F824FF">
        <w:rPr>
          <w:rFonts w:cstheme="minorHAnsi"/>
        </w:rPr>
        <w:t xml:space="preserve">to </w:t>
      </w:r>
      <w:r w:rsidR="00AC582F">
        <w:rPr>
          <w:rFonts w:cstheme="minorHAnsi"/>
        </w:rPr>
        <w:t>launch</w:t>
      </w:r>
      <w:r w:rsidR="00AC582F">
        <w:rPr>
          <w:rFonts w:cstheme="minorHAnsi"/>
        </w:rPr>
        <w:t xml:space="preserve"> </w:t>
      </w:r>
      <w:r w:rsidR="00F824FF">
        <w:rPr>
          <w:rFonts w:cstheme="minorHAnsi"/>
        </w:rPr>
        <w:t xml:space="preserve">change processes </w:t>
      </w:r>
      <w:r w:rsidR="00AC582F">
        <w:rPr>
          <w:rFonts w:cstheme="minorHAnsi"/>
        </w:rPr>
        <w:t xml:space="preserve">that will </w:t>
      </w:r>
      <w:r w:rsidR="00AC582F" w:rsidRPr="00204960">
        <w:rPr>
          <w:rFonts w:cstheme="minorHAnsi"/>
          <w:i/>
        </w:rPr>
        <w:t>reshape</w:t>
      </w:r>
      <w:r w:rsidR="00AC582F">
        <w:rPr>
          <w:rFonts w:cstheme="minorHAnsi"/>
        </w:rPr>
        <w:t xml:space="preserve"> the way colleges </w:t>
      </w:r>
      <w:r w:rsidR="000D3ABE">
        <w:rPr>
          <w:rFonts w:cstheme="minorHAnsi"/>
        </w:rPr>
        <w:t xml:space="preserve">engage and </w:t>
      </w:r>
      <w:r w:rsidR="00AC582F">
        <w:rPr>
          <w:rFonts w:cstheme="minorHAnsi"/>
        </w:rPr>
        <w:t>support student</w:t>
      </w:r>
      <w:r w:rsidR="000D3ABE">
        <w:rPr>
          <w:rFonts w:cstheme="minorHAnsi"/>
        </w:rPr>
        <w:t xml:space="preserve">s—using existing resources more strategically—with the aim of achieving greater retention and other positive outcomes for students. In addition, colleges are encouraged </w:t>
      </w:r>
      <w:r w:rsidR="002A412D">
        <w:rPr>
          <w:rFonts w:cstheme="minorHAnsi"/>
        </w:rPr>
        <w:t xml:space="preserve">to </w:t>
      </w:r>
      <w:r w:rsidRPr="005936C6">
        <w:rPr>
          <w:rFonts w:cstheme="minorHAnsi"/>
        </w:rPr>
        <w:t>leverage</w:t>
      </w:r>
      <w:r w:rsidR="002A412D">
        <w:rPr>
          <w:rFonts w:cstheme="minorHAnsi"/>
        </w:rPr>
        <w:t xml:space="preserve"> </w:t>
      </w:r>
      <w:r w:rsidR="00A16618">
        <w:rPr>
          <w:rFonts w:cstheme="minorHAnsi"/>
        </w:rPr>
        <w:t xml:space="preserve">such initiatives as the Student Equity and Achievement Program and other </w:t>
      </w:r>
      <w:r w:rsidRPr="005936C6">
        <w:rPr>
          <w:rFonts w:cstheme="minorHAnsi"/>
        </w:rPr>
        <w:t xml:space="preserve">efforts that build internal capacity to continue the work </w:t>
      </w:r>
      <w:r w:rsidR="002A412D">
        <w:rPr>
          <w:rFonts w:cstheme="minorHAnsi"/>
        </w:rPr>
        <w:t xml:space="preserve">after the funding is </w:t>
      </w:r>
      <w:r w:rsidRPr="005936C6">
        <w:rPr>
          <w:rFonts w:cstheme="minorHAnsi"/>
        </w:rPr>
        <w:t>expired.</w:t>
      </w:r>
    </w:p>
    <w:p w14:paraId="368F41BB" w14:textId="77777777" w:rsidR="004C44CE" w:rsidRDefault="004C44CE" w:rsidP="004C44CE">
      <w:pPr>
        <w:rPr>
          <w:rFonts w:eastAsia="Times New Roman" w:cstheme="minorHAnsi"/>
        </w:rPr>
      </w:pPr>
    </w:p>
    <w:p w14:paraId="68922C4D" w14:textId="3F5648A7" w:rsidR="004C44CE" w:rsidRDefault="00BD5595" w:rsidP="004C44CE">
      <w:pPr>
        <w:pStyle w:val="ListParagraph"/>
        <w:numPr>
          <w:ilvl w:val="0"/>
          <w:numId w:val="1"/>
        </w:numPr>
        <w:ind w:left="360"/>
        <w:rPr>
          <w:rFonts w:eastAsia="Times New Roman" w:cstheme="minorHAnsi"/>
          <w:b/>
        </w:rPr>
      </w:pPr>
      <w:r w:rsidRPr="00BD5595">
        <w:rPr>
          <w:rFonts w:eastAsia="Times New Roman" w:cstheme="minorHAnsi"/>
          <w:b/>
        </w:rPr>
        <w:t>What is</w:t>
      </w:r>
      <w:r w:rsidR="00AF6190">
        <w:rPr>
          <w:rFonts w:eastAsia="Times New Roman" w:cstheme="minorHAnsi"/>
          <w:b/>
        </w:rPr>
        <w:t xml:space="preserve"> an example of a </w:t>
      </w:r>
      <w:r w:rsidR="00AF6190" w:rsidRPr="00AF6190">
        <w:rPr>
          <w:rFonts w:eastAsia="Times New Roman" w:cstheme="minorHAnsi"/>
          <w:b/>
          <w:i/>
        </w:rPr>
        <w:t>comprehensive intake form</w:t>
      </w:r>
      <w:r w:rsidR="00AF6190">
        <w:rPr>
          <w:rFonts w:eastAsia="Times New Roman" w:cstheme="minorHAnsi"/>
          <w:b/>
        </w:rPr>
        <w:t>?</w:t>
      </w:r>
      <w:r>
        <w:rPr>
          <w:rFonts w:eastAsia="Times New Roman" w:cstheme="minorHAnsi"/>
          <w:b/>
        </w:rPr>
        <w:t xml:space="preserve"> Can it be online and paper form? </w:t>
      </w:r>
    </w:p>
    <w:p w14:paraId="4856F6D9" w14:textId="655B3372" w:rsidR="00BD5595" w:rsidRPr="00055AAF" w:rsidRDefault="00055AAF" w:rsidP="00BD5595">
      <w:pPr>
        <w:pStyle w:val="ListParagraph"/>
        <w:ind w:left="360"/>
        <w:rPr>
          <w:rStyle w:val="Hyperlink"/>
          <w:rFonts w:eastAsia="Times New Roman" w:cstheme="minorHAnsi"/>
        </w:rPr>
      </w:pPr>
      <w:r>
        <w:rPr>
          <w:rFonts w:eastAsia="Times New Roman" w:cstheme="minorHAnsi"/>
        </w:rPr>
        <w:t>The RFA does not specify if intake should be handled online or in person</w:t>
      </w:r>
      <w:r w:rsidR="00A16618">
        <w:rPr>
          <w:rFonts w:eastAsia="Times New Roman" w:cstheme="minorHAnsi"/>
        </w:rPr>
        <w:t>; the use of the word “form” also applies to an online survey</w:t>
      </w:r>
      <w:r>
        <w:rPr>
          <w:rFonts w:eastAsia="Times New Roman" w:cstheme="minorHAnsi"/>
        </w:rPr>
        <w:t xml:space="preserve">. </w:t>
      </w:r>
      <w:r w:rsidR="00A16618">
        <w:rPr>
          <w:rFonts w:eastAsia="Times New Roman" w:cstheme="minorHAnsi"/>
        </w:rPr>
        <w:t>O</w:t>
      </w:r>
      <w:r>
        <w:rPr>
          <w:rFonts w:eastAsia="Times New Roman" w:cstheme="minorHAnsi"/>
        </w:rPr>
        <w:t xml:space="preserve">ne example of a simple, but well-vetted intake </w:t>
      </w:r>
      <w:r w:rsidR="00A16618">
        <w:rPr>
          <w:rFonts w:eastAsia="Times New Roman" w:cstheme="minorHAnsi"/>
        </w:rPr>
        <w:t xml:space="preserve">survey was provided by Northeast Wisconsin Technical college.  </w:t>
      </w:r>
      <w:r w:rsidR="00BD5595">
        <w:rPr>
          <w:rFonts w:eastAsia="Times New Roman" w:cstheme="minorHAnsi"/>
        </w:rPr>
        <w:t xml:space="preserve">Link to a sample form: </w:t>
      </w:r>
      <w:r>
        <w:rPr>
          <w:rFonts w:eastAsia="Times New Roman" w:cstheme="minorHAnsi"/>
        </w:rPr>
        <w:fldChar w:fldCharType="begin"/>
      </w:r>
      <w:r>
        <w:rPr>
          <w:rFonts w:eastAsia="Times New Roman" w:cstheme="minorHAnsi"/>
        </w:rPr>
        <w:instrText xml:space="preserve"> HYPERLINK "https://drive.google.com/open?id=1I0TbxNUCoUf82RL2MSGRNuux6DwPLeyn" </w:instrText>
      </w:r>
      <w:r>
        <w:rPr>
          <w:rFonts w:eastAsia="Times New Roman" w:cstheme="minorHAnsi"/>
        </w:rPr>
        <w:fldChar w:fldCharType="separate"/>
      </w:r>
      <w:r w:rsidR="00CE3933" w:rsidRPr="00055AAF">
        <w:rPr>
          <w:rStyle w:val="Hyperlink"/>
          <w:rFonts w:eastAsia="Times New Roman" w:cstheme="minorHAnsi"/>
        </w:rPr>
        <w:t>Northeast Wisconsin Technical College (NWTC)</w:t>
      </w:r>
    </w:p>
    <w:p w14:paraId="7E264B25" w14:textId="498D8B14" w:rsidR="00D53327" w:rsidRDefault="00055AAF" w:rsidP="006A2DAC">
      <w:pPr>
        <w:pStyle w:val="ListParagraph"/>
        <w:ind w:left="360"/>
        <w:rPr>
          <w:rFonts w:eastAsia="Times New Roman" w:cstheme="minorHAnsi"/>
        </w:rPr>
      </w:pPr>
      <w:r>
        <w:rPr>
          <w:rFonts w:eastAsia="Times New Roman" w:cstheme="minorHAnsi"/>
        </w:rPr>
        <w:fldChar w:fldCharType="end"/>
      </w:r>
    </w:p>
    <w:p w14:paraId="561D4D2A" w14:textId="3D26285D" w:rsidR="00D96CB2" w:rsidRDefault="00D96CB2" w:rsidP="006A2DAC">
      <w:pPr>
        <w:pStyle w:val="ListParagraph"/>
        <w:ind w:left="360"/>
        <w:rPr>
          <w:rFonts w:eastAsia="Times New Roman" w:cstheme="minorHAnsi"/>
          <w:b/>
        </w:rPr>
      </w:pPr>
    </w:p>
    <w:p w14:paraId="7BE74508" w14:textId="77777777" w:rsidR="00D96CB2" w:rsidRPr="005837A7" w:rsidRDefault="00D96CB2" w:rsidP="006A2DAC">
      <w:pPr>
        <w:pStyle w:val="ListParagraph"/>
        <w:ind w:left="360"/>
        <w:rPr>
          <w:rFonts w:eastAsia="Times New Roman" w:cstheme="minorHAnsi"/>
          <w:b/>
        </w:rPr>
      </w:pPr>
    </w:p>
    <w:p w14:paraId="6AA0D226" w14:textId="095FF675" w:rsidR="00F61F9C" w:rsidRPr="005837A7" w:rsidRDefault="00F61F9C" w:rsidP="00F61F9C">
      <w:pPr>
        <w:pStyle w:val="ListParagraph"/>
        <w:numPr>
          <w:ilvl w:val="0"/>
          <w:numId w:val="1"/>
        </w:numPr>
        <w:ind w:left="360"/>
        <w:rPr>
          <w:rFonts w:cstheme="minorHAnsi"/>
          <w:b/>
        </w:rPr>
      </w:pPr>
      <w:r w:rsidRPr="005837A7">
        <w:rPr>
          <w:rFonts w:eastAsia="Times New Roman" w:cstheme="minorHAnsi"/>
          <w:b/>
        </w:rPr>
        <w:lastRenderedPageBreak/>
        <w:t>Are career exploration tools and assessments appropriate use of funds?</w:t>
      </w:r>
    </w:p>
    <w:p w14:paraId="02E46DAD" w14:textId="0714ECC2" w:rsidR="005936C6" w:rsidRPr="006349E6" w:rsidRDefault="00E1198B" w:rsidP="003F4BF2">
      <w:pPr>
        <w:ind w:left="360"/>
        <w:rPr>
          <w:rFonts w:cstheme="minorHAnsi"/>
        </w:rPr>
      </w:pPr>
      <w:r w:rsidRPr="005837A7">
        <w:rPr>
          <w:rFonts w:cstheme="minorHAnsi"/>
        </w:rPr>
        <w:t>Yes, a</w:t>
      </w:r>
      <w:r w:rsidR="007429F6" w:rsidRPr="005837A7">
        <w:rPr>
          <w:rFonts w:cstheme="minorHAnsi"/>
        </w:rPr>
        <w:t xml:space="preserve">doption of career exploration tools </w:t>
      </w:r>
      <w:r w:rsidR="006667BB" w:rsidRPr="005837A7">
        <w:rPr>
          <w:rFonts w:cstheme="minorHAnsi"/>
        </w:rPr>
        <w:t xml:space="preserve">such as career </w:t>
      </w:r>
      <w:r w:rsidR="00647358" w:rsidRPr="005837A7">
        <w:rPr>
          <w:rFonts w:cstheme="minorHAnsi"/>
        </w:rPr>
        <w:t>assessments</w:t>
      </w:r>
      <w:r w:rsidR="006667BB" w:rsidRPr="005837A7">
        <w:rPr>
          <w:rFonts w:cstheme="minorHAnsi"/>
        </w:rPr>
        <w:t xml:space="preserve"> based on the Holland </w:t>
      </w:r>
      <w:r w:rsidR="00647358" w:rsidRPr="005837A7">
        <w:rPr>
          <w:rFonts w:cstheme="minorHAnsi"/>
        </w:rPr>
        <w:t>codes</w:t>
      </w:r>
      <w:r w:rsidR="00647358" w:rsidRPr="006349E6">
        <w:rPr>
          <w:rFonts w:cstheme="minorHAnsi"/>
        </w:rPr>
        <w:t xml:space="preserve"> </w:t>
      </w:r>
      <w:r w:rsidR="006667BB" w:rsidRPr="00204960">
        <w:rPr>
          <w:rFonts w:cstheme="minorHAnsi"/>
          <w:i/>
        </w:rPr>
        <w:t>could</w:t>
      </w:r>
      <w:r w:rsidR="006667BB" w:rsidRPr="006349E6">
        <w:rPr>
          <w:rFonts w:cstheme="minorHAnsi"/>
        </w:rPr>
        <w:t xml:space="preserve"> be an appropriate use of the resources</w:t>
      </w:r>
      <w:r w:rsidR="00227D02">
        <w:rPr>
          <w:rFonts w:cstheme="minorHAnsi"/>
        </w:rPr>
        <w:t>, depending on needs identified in the Self-Assessment</w:t>
      </w:r>
      <w:r w:rsidR="006667BB" w:rsidRPr="006349E6">
        <w:rPr>
          <w:rFonts w:cstheme="minorHAnsi"/>
        </w:rPr>
        <w:t xml:space="preserve">. </w:t>
      </w:r>
      <w:r w:rsidR="00227D02">
        <w:rPr>
          <w:rFonts w:cstheme="minorHAnsi"/>
        </w:rPr>
        <w:t xml:space="preserve">However, it may be equally important to invest resources </w:t>
      </w:r>
      <w:r w:rsidR="00D96CB2">
        <w:rPr>
          <w:rFonts w:cstheme="minorHAnsi"/>
        </w:rPr>
        <w:t>in</w:t>
      </w:r>
      <w:r w:rsidR="00227D02">
        <w:rPr>
          <w:rFonts w:cstheme="minorHAnsi"/>
        </w:rPr>
        <w:t xml:space="preserve"> </w:t>
      </w:r>
      <w:r w:rsidR="006667BB" w:rsidRPr="006349E6">
        <w:rPr>
          <w:rFonts w:cstheme="minorHAnsi"/>
        </w:rPr>
        <w:t>establish</w:t>
      </w:r>
      <w:r w:rsidR="00D96CB2">
        <w:rPr>
          <w:rFonts w:cstheme="minorHAnsi"/>
        </w:rPr>
        <w:t>ing</w:t>
      </w:r>
      <w:r w:rsidR="006667BB" w:rsidRPr="006349E6">
        <w:rPr>
          <w:rFonts w:cstheme="minorHAnsi"/>
        </w:rPr>
        <w:t xml:space="preserve"> career assessment and exploration as a </w:t>
      </w:r>
      <w:r w:rsidR="00647358" w:rsidRPr="006349E6">
        <w:rPr>
          <w:rFonts w:cstheme="minorHAnsi"/>
        </w:rPr>
        <w:t xml:space="preserve">process </w:t>
      </w:r>
      <w:r w:rsidR="006667BB" w:rsidRPr="006349E6">
        <w:rPr>
          <w:rFonts w:cstheme="minorHAnsi"/>
        </w:rPr>
        <w:t>step that precede</w:t>
      </w:r>
      <w:r w:rsidR="00A16618">
        <w:rPr>
          <w:rFonts w:cstheme="minorHAnsi"/>
        </w:rPr>
        <w:t>s</w:t>
      </w:r>
      <w:r w:rsidR="007149DD">
        <w:rPr>
          <w:rFonts w:cstheme="minorHAnsi"/>
        </w:rPr>
        <w:t xml:space="preserve"> </w:t>
      </w:r>
      <w:r w:rsidR="00647358" w:rsidRPr="006349E6">
        <w:rPr>
          <w:rFonts w:cstheme="minorHAnsi"/>
        </w:rPr>
        <w:t xml:space="preserve">education </w:t>
      </w:r>
      <w:r w:rsidR="006667BB" w:rsidRPr="006349E6">
        <w:rPr>
          <w:rFonts w:cstheme="minorHAnsi"/>
        </w:rPr>
        <w:t>planning</w:t>
      </w:r>
      <w:r w:rsidR="00D96CB2">
        <w:rPr>
          <w:rFonts w:cstheme="minorHAnsi"/>
        </w:rPr>
        <w:t>, or in</w:t>
      </w:r>
      <w:r w:rsidR="007149DD">
        <w:rPr>
          <w:rFonts w:cstheme="minorHAnsi"/>
        </w:rPr>
        <w:t xml:space="preserve"> </w:t>
      </w:r>
      <w:r w:rsidR="00227D02">
        <w:rPr>
          <w:rFonts w:cstheme="minorHAnsi"/>
        </w:rPr>
        <w:t>provid</w:t>
      </w:r>
      <w:r w:rsidR="00D96CB2">
        <w:rPr>
          <w:rFonts w:cstheme="minorHAnsi"/>
        </w:rPr>
        <w:t>ing</w:t>
      </w:r>
      <w:r w:rsidR="00227D02">
        <w:rPr>
          <w:rFonts w:cstheme="minorHAnsi"/>
        </w:rPr>
        <w:t xml:space="preserve"> faculty and staff with professional learning opportunities </w:t>
      </w:r>
      <w:r w:rsidR="00D96CB2">
        <w:rPr>
          <w:rFonts w:cstheme="minorHAnsi"/>
        </w:rPr>
        <w:t>to better understand</w:t>
      </w:r>
      <w:r w:rsidR="00227D02">
        <w:rPr>
          <w:rFonts w:cstheme="minorHAnsi"/>
        </w:rPr>
        <w:t xml:space="preserve"> career development </w:t>
      </w:r>
      <w:r w:rsidR="007149DD">
        <w:rPr>
          <w:rFonts w:cstheme="minorHAnsi"/>
        </w:rPr>
        <w:t xml:space="preserve">theory and </w:t>
      </w:r>
      <w:r w:rsidR="00227D02">
        <w:rPr>
          <w:rFonts w:cstheme="minorHAnsi"/>
        </w:rPr>
        <w:t xml:space="preserve">practice; any number of </w:t>
      </w:r>
      <w:r w:rsidR="00647358" w:rsidRPr="006349E6">
        <w:rPr>
          <w:rFonts w:cstheme="minorHAnsi"/>
        </w:rPr>
        <w:t>readily available tools</w:t>
      </w:r>
      <w:r w:rsidR="00227D02">
        <w:rPr>
          <w:rFonts w:cstheme="minorHAnsi"/>
        </w:rPr>
        <w:t xml:space="preserve"> could </w:t>
      </w:r>
      <w:r w:rsidR="00D96CB2">
        <w:rPr>
          <w:rFonts w:cstheme="minorHAnsi"/>
        </w:rPr>
        <w:t xml:space="preserve">then </w:t>
      </w:r>
      <w:r w:rsidR="00227D02">
        <w:rPr>
          <w:rFonts w:cstheme="minorHAnsi"/>
        </w:rPr>
        <w:t>be adopted</w:t>
      </w:r>
      <w:r w:rsidR="00647358" w:rsidRPr="006349E6">
        <w:rPr>
          <w:rFonts w:cstheme="minorHAnsi"/>
        </w:rPr>
        <w:t xml:space="preserve">. </w:t>
      </w:r>
    </w:p>
    <w:p w14:paraId="6F8A6BB5" w14:textId="77777777" w:rsidR="005774D2" w:rsidRDefault="005774D2" w:rsidP="003F4BF2">
      <w:pPr>
        <w:ind w:left="360"/>
        <w:rPr>
          <w:rFonts w:cstheme="minorHAnsi"/>
          <w:i/>
        </w:rPr>
      </w:pPr>
    </w:p>
    <w:p w14:paraId="153E62B4" w14:textId="618F1357" w:rsidR="006349E6" w:rsidRPr="006349E6" w:rsidRDefault="006349E6" w:rsidP="005525AC">
      <w:pPr>
        <w:pStyle w:val="ListParagraph"/>
        <w:numPr>
          <w:ilvl w:val="0"/>
          <w:numId w:val="1"/>
        </w:numPr>
        <w:ind w:left="360"/>
        <w:rPr>
          <w:rFonts w:cstheme="minorHAnsi"/>
          <w:b/>
        </w:rPr>
      </w:pPr>
      <w:r w:rsidRPr="006349E6">
        <w:rPr>
          <w:rFonts w:cstheme="minorHAnsi"/>
          <w:b/>
        </w:rPr>
        <w:t xml:space="preserve">Could we consider </w:t>
      </w:r>
      <w:r w:rsidR="00E01755">
        <w:rPr>
          <w:rFonts w:cstheme="minorHAnsi"/>
          <w:b/>
        </w:rPr>
        <w:t>Y</w:t>
      </w:r>
      <w:r w:rsidRPr="006349E6">
        <w:rPr>
          <w:rFonts w:cstheme="minorHAnsi"/>
          <w:b/>
        </w:rPr>
        <w:t xml:space="preserve">ear </w:t>
      </w:r>
      <w:r w:rsidR="00E01755">
        <w:rPr>
          <w:rFonts w:cstheme="minorHAnsi"/>
          <w:b/>
        </w:rPr>
        <w:t>1</w:t>
      </w:r>
      <w:r w:rsidRPr="006349E6">
        <w:rPr>
          <w:rFonts w:cstheme="minorHAnsi"/>
          <w:b/>
        </w:rPr>
        <w:t xml:space="preserve"> to be a pilot year?</w:t>
      </w:r>
    </w:p>
    <w:p w14:paraId="2C52FE0F" w14:textId="14DB730E" w:rsidR="005774D2" w:rsidRPr="006349E6" w:rsidRDefault="006349E6" w:rsidP="005525AC">
      <w:pPr>
        <w:pStyle w:val="ListParagraph"/>
        <w:ind w:left="360"/>
        <w:rPr>
          <w:rFonts w:cstheme="minorHAnsi"/>
        </w:rPr>
      </w:pPr>
      <w:r w:rsidRPr="006349E6">
        <w:rPr>
          <w:rFonts w:cstheme="minorHAnsi"/>
        </w:rPr>
        <w:t xml:space="preserve">Yes, as long as </w:t>
      </w:r>
      <w:r w:rsidR="00307645">
        <w:rPr>
          <w:rFonts w:cstheme="minorHAnsi"/>
        </w:rPr>
        <w:t>the piloting process</w:t>
      </w:r>
      <w:r w:rsidR="00307645" w:rsidRPr="006349E6">
        <w:rPr>
          <w:rFonts w:cstheme="minorHAnsi"/>
        </w:rPr>
        <w:t xml:space="preserve"> </w:t>
      </w:r>
      <w:r w:rsidRPr="006349E6">
        <w:rPr>
          <w:rFonts w:cstheme="minorHAnsi"/>
        </w:rPr>
        <w:t xml:space="preserve">is dynamic </w:t>
      </w:r>
      <w:r w:rsidR="00307645">
        <w:rPr>
          <w:rFonts w:cstheme="minorHAnsi"/>
        </w:rPr>
        <w:t>and</w:t>
      </w:r>
      <w:r w:rsidRPr="006349E6">
        <w:rPr>
          <w:rFonts w:cstheme="minorHAnsi"/>
        </w:rPr>
        <w:t xml:space="preserve"> lead</w:t>
      </w:r>
      <w:r w:rsidR="00307645">
        <w:rPr>
          <w:rFonts w:cstheme="minorHAnsi"/>
        </w:rPr>
        <w:t>s</w:t>
      </w:r>
      <w:r w:rsidRPr="006349E6">
        <w:rPr>
          <w:rFonts w:cstheme="minorHAnsi"/>
        </w:rPr>
        <w:t xml:space="preserve"> to sustained action</w:t>
      </w:r>
      <w:r w:rsidR="00307645">
        <w:rPr>
          <w:rFonts w:cstheme="minorHAnsi"/>
        </w:rPr>
        <w:t xml:space="preserve">.  This funding is </w:t>
      </w:r>
      <w:r w:rsidRPr="006349E6">
        <w:rPr>
          <w:rFonts w:cstheme="minorHAnsi"/>
        </w:rPr>
        <w:t xml:space="preserve">intended to </w:t>
      </w:r>
      <w:r w:rsidR="00307645">
        <w:rPr>
          <w:rFonts w:cstheme="minorHAnsi"/>
        </w:rPr>
        <w:t xml:space="preserve">support </w:t>
      </w:r>
      <w:r w:rsidRPr="006349E6">
        <w:rPr>
          <w:rFonts w:cstheme="minorHAnsi"/>
        </w:rPr>
        <w:t xml:space="preserve">a continuous improvement effort that may have a </w:t>
      </w:r>
      <w:r w:rsidR="00307645">
        <w:rPr>
          <w:rFonts w:cstheme="minorHAnsi"/>
        </w:rPr>
        <w:t>“</w:t>
      </w:r>
      <w:r w:rsidRPr="006349E6">
        <w:rPr>
          <w:rFonts w:cstheme="minorHAnsi"/>
        </w:rPr>
        <w:t>first phase</w:t>
      </w:r>
      <w:r w:rsidR="00307645">
        <w:rPr>
          <w:rFonts w:cstheme="minorHAnsi"/>
        </w:rPr>
        <w:t>”</w:t>
      </w:r>
      <w:r w:rsidRPr="006349E6">
        <w:rPr>
          <w:rFonts w:cstheme="minorHAnsi"/>
        </w:rPr>
        <w:t>.</w:t>
      </w:r>
    </w:p>
    <w:p w14:paraId="21C54BD5" w14:textId="77777777" w:rsidR="005936C6" w:rsidRPr="004C4096" w:rsidRDefault="005936C6" w:rsidP="005525AC">
      <w:pPr>
        <w:ind w:left="360" w:hanging="360"/>
        <w:rPr>
          <w:rFonts w:eastAsia="Times New Roman" w:cstheme="minorHAnsi"/>
        </w:rPr>
      </w:pPr>
    </w:p>
    <w:p w14:paraId="66427162" w14:textId="0F3CEE93" w:rsidR="006349E6" w:rsidRPr="006349E6" w:rsidRDefault="00186303" w:rsidP="005525AC">
      <w:pPr>
        <w:pStyle w:val="ListParagraph"/>
        <w:numPr>
          <w:ilvl w:val="0"/>
          <w:numId w:val="1"/>
        </w:numPr>
        <w:ind w:left="360"/>
        <w:rPr>
          <w:rFonts w:cstheme="minorHAnsi"/>
          <w:b/>
        </w:rPr>
      </w:pPr>
      <w:r w:rsidRPr="006349E6">
        <w:rPr>
          <w:rFonts w:cstheme="minorHAnsi"/>
          <w:b/>
        </w:rPr>
        <w:t xml:space="preserve">Can we use </w:t>
      </w:r>
      <w:r w:rsidR="006349E6" w:rsidRPr="006349E6">
        <w:rPr>
          <w:rFonts w:cstheme="minorHAnsi"/>
          <w:b/>
        </w:rPr>
        <w:t xml:space="preserve">the </w:t>
      </w:r>
      <w:r w:rsidR="00E01755">
        <w:rPr>
          <w:rFonts w:cstheme="minorHAnsi"/>
          <w:b/>
        </w:rPr>
        <w:t>Y</w:t>
      </w:r>
      <w:r w:rsidR="006349E6" w:rsidRPr="006349E6">
        <w:rPr>
          <w:rFonts w:cstheme="minorHAnsi"/>
          <w:b/>
        </w:rPr>
        <w:t xml:space="preserve">ear 1 funds to do </w:t>
      </w:r>
      <w:r w:rsidR="00E01755" w:rsidRPr="006349E6">
        <w:rPr>
          <w:rFonts w:cstheme="minorHAnsi"/>
          <w:b/>
        </w:rPr>
        <w:t>p</w:t>
      </w:r>
      <w:r w:rsidR="00E01755">
        <w:rPr>
          <w:rFonts w:cstheme="minorHAnsi"/>
          <w:b/>
        </w:rPr>
        <w:t xml:space="preserve">rofessional </w:t>
      </w:r>
      <w:r w:rsidR="00E01755" w:rsidRPr="006349E6">
        <w:rPr>
          <w:rFonts w:cstheme="minorHAnsi"/>
          <w:b/>
        </w:rPr>
        <w:t>d</w:t>
      </w:r>
      <w:r w:rsidR="00E01755">
        <w:rPr>
          <w:rFonts w:cstheme="minorHAnsi"/>
          <w:b/>
        </w:rPr>
        <w:t>evelopment</w:t>
      </w:r>
      <w:r w:rsidR="006349E6" w:rsidRPr="006349E6">
        <w:rPr>
          <w:rFonts w:cstheme="minorHAnsi"/>
          <w:b/>
        </w:rPr>
        <w:t xml:space="preserve">? </w:t>
      </w:r>
    </w:p>
    <w:p w14:paraId="63E012EC" w14:textId="1389BDDF" w:rsidR="00186303" w:rsidRPr="006349E6" w:rsidRDefault="006349E6" w:rsidP="005525AC">
      <w:pPr>
        <w:pStyle w:val="ListParagraph"/>
        <w:ind w:left="360"/>
        <w:rPr>
          <w:rFonts w:cstheme="minorHAnsi"/>
        </w:rPr>
      </w:pPr>
      <w:r w:rsidRPr="006349E6">
        <w:rPr>
          <w:rFonts w:cstheme="minorHAnsi"/>
        </w:rPr>
        <w:t>Y</w:t>
      </w:r>
      <w:r w:rsidR="00186303" w:rsidRPr="006349E6">
        <w:rPr>
          <w:rFonts w:cstheme="minorHAnsi"/>
        </w:rPr>
        <w:t>es</w:t>
      </w:r>
      <w:r>
        <w:rPr>
          <w:rFonts w:cstheme="minorHAnsi"/>
        </w:rPr>
        <w:t>,</w:t>
      </w:r>
      <w:r w:rsidR="00186303" w:rsidRPr="006349E6">
        <w:rPr>
          <w:rFonts w:cstheme="minorHAnsi"/>
        </w:rPr>
        <w:t xml:space="preserve"> </w:t>
      </w:r>
      <w:r w:rsidR="00E01755">
        <w:rPr>
          <w:rFonts w:cstheme="minorHAnsi"/>
        </w:rPr>
        <w:t xml:space="preserve">colleges may use Year 1 funds for professional development </w:t>
      </w:r>
      <w:r w:rsidR="00186303" w:rsidRPr="006349E6">
        <w:rPr>
          <w:rFonts w:cstheme="minorHAnsi"/>
        </w:rPr>
        <w:t>i</w:t>
      </w:r>
      <w:r w:rsidR="00307645">
        <w:rPr>
          <w:rFonts w:cstheme="minorHAnsi"/>
        </w:rPr>
        <w:t>f, through the Self-Assessment, the college determines</w:t>
      </w:r>
      <w:r w:rsidR="00186303" w:rsidRPr="006349E6">
        <w:rPr>
          <w:rFonts w:cstheme="minorHAnsi"/>
        </w:rPr>
        <w:t xml:space="preserve"> that </w:t>
      </w:r>
      <w:r w:rsidR="00307645">
        <w:rPr>
          <w:rFonts w:cstheme="minorHAnsi"/>
        </w:rPr>
        <w:t>professional development</w:t>
      </w:r>
      <w:r w:rsidR="00307645" w:rsidRPr="006349E6">
        <w:rPr>
          <w:rFonts w:cstheme="minorHAnsi"/>
        </w:rPr>
        <w:t xml:space="preserve"> </w:t>
      </w:r>
      <w:r w:rsidR="00307645">
        <w:rPr>
          <w:rFonts w:cstheme="minorHAnsi"/>
        </w:rPr>
        <w:t xml:space="preserve">is needed </w:t>
      </w:r>
      <w:r w:rsidR="00186303" w:rsidRPr="006349E6">
        <w:rPr>
          <w:rFonts w:cstheme="minorHAnsi"/>
        </w:rPr>
        <w:t xml:space="preserve">and </w:t>
      </w:r>
      <w:r w:rsidR="00307645">
        <w:rPr>
          <w:rFonts w:cstheme="minorHAnsi"/>
        </w:rPr>
        <w:t>would be a</w:t>
      </w:r>
      <w:r w:rsidR="00307645" w:rsidRPr="006349E6">
        <w:rPr>
          <w:rFonts w:cstheme="minorHAnsi"/>
        </w:rPr>
        <w:t xml:space="preserve"> </w:t>
      </w:r>
      <w:r w:rsidR="00186303" w:rsidRPr="006349E6">
        <w:rPr>
          <w:rFonts w:cstheme="minorHAnsi"/>
        </w:rPr>
        <w:t>good way to get started. P</w:t>
      </w:r>
      <w:r w:rsidR="00307645">
        <w:rPr>
          <w:rFonts w:cstheme="minorHAnsi"/>
        </w:rPr>
        <w:t xml:space="preserve">rofessional Development </w:t>
      </w:r>
      <w:r w:rsidR="00186303" w:rsidRPr="006349E6">
        <w:rPr>
          <w:rFonts w:cstheme="minorHAnsi"/>
        </w:rPr>
        <w:t xml:space="preserve">can help build commitment to the work. </w:t>
      </w:r>
    </w:p>
    <w:p w14:paraId="568A61CE" w14:textId="77777777" w:rsidR="005936C6" w:rsidRPr="006349E6" w:rsidRDefault="005936C6" w:rsidP="005525AC">
      <w:pPr>
        <w:pStyle w:val="ListParagraph"/>
        <w:ind w:left="360" w:hanging="360"/>
        <w:rPr>
          <w:rFonts w:eastAsia="Times New Roman" w:cstheme="minorHAnsi"/>
        </w:rPr>
      </w:pPr>
    </w:p>
    <w:p w14:paraId="71465AE7" w14:textId="233DC2D0" w:rsidR="006A2DAC" w:rsidRPr="006349E6" w:rsidRDefault="006A2DAC" w:rsidP="006A2DAC">
      <w:pPr>
        <w:pStyle w:val="ListParagraph"/>
        <w:ind w:left="360"/>
        <w:rPr>
          <w:b/>
        </w:rPr>
      </w:pPr>
      <w:bookmarkStart w:id="0" w:name="_GoBack"/>
      <w:bookmarkEnd w:id="0"/>
    </w:p>
    <w:sectPr w:rsidR="006A2DAC" w:rsidRPr="006349E6" w:rsidSect="00F74E0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443B0" w14:textId="77777777" w:rsidR="00944FD0" w:rsidRDefault="00944FD0" w:rsidP="005936C6">
      <w:r>
        <w:separator/>
      </w:r>
    </w:p>
  </w:endnote>
  <w:endnote w:type="continuationSeparator" w:id="0">
    <w:p w14:paraId="03CB2295" w14:textId="77777777" w:rsidR="00944FD0" w:rsidRDefault="00944FD0" w:rsidP="0059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BC7E5" w14:textId="77777777" w:rsidR="005936C6" w:rsidRDefault="005936C6" w:rsidP="00453A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3CB656" w14:textId="77777777" w:rsidR="005936C6" w:rsidRDefault="005936C6" w:rsidP="005936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576D8" w14:textId="77777777" w:rsidR="005936C6" w:rsidRDefault="005936C6" w:rsidP="00453A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6E87">
      <w:rPr>
        <w:rStyle w:val="PageNumber"/>
        <w:noProof/>
      </w:rPr>
      <w:t>1</w:t>
    </w:r>
    <w:r>
      <w:rPr>
        <w:rStyle w:val="PageNumber"/>
      </w:rPr>
      <w:fldChar w:fldCharType="end"/>
    </w:r>
  </w:p>
  <w:p w14:paraId="28432D81" w14:textId="77777777" w:rsidR="005936C6" w:rsidRDefault="005936C6" w:rsidP="005936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D68D8" w14:textId="77777777" w:rsidR="00944FD0" w:rsidRDefault="00944FD0" w:rsidP="005936C6">
      <w:r>
        <w:separator/>
      </w:r>
    </w:p>
  </w:footnote>
  <w:footnote w:type="continuationSeparator" w:id="0">
    <w:p w14:paraId="74EA5DB5" w14:textId="77777777" w:rsidR="00944FD0" w:rsidRDefault="00944FD0" w:rsidP="00593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D7AA5"/>
    <w:multiLevelType w:val="hybridMultilevel"/>
    <w:tmpl w:val="9FA28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236762"/>
    <w:multiLevelType w:val="hybridMultilevel"/>
    <w:tmpl w:val="97982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537394"/>
    <w:multiLevelType w:val="hybridMultilevel"/>
    <w:tmpl w:val="0980BCF4"/>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75603C9A"/>
    <w:multiLevelType w:val="hybridMultilevel"/>
    <w:tmpl w:val="73342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DAC"/>
    <w:rsid w:val="000038F0"/>
    <w:rsid w:val="000134D5"/>
    <w:rsid w:val="0002372F"/>
    <w:rsid w:val="00047063"/>
    <w:rsid w:val="00055AAF"/>
    <w:rsid w:val="000605C1"/>
    <w:rsid w:val="00085F90"/>
    <w:rsid w:val="00092871"/>
    <w:rsid w:val="00097BB7"/>
    <w:rsid w:val="000B17F1"/>
    <w:rsid w:val="000D3ABE"/>
    <w:rsid w:val="000E5E4F"/>
    <w:rsid w:val="00132533"/>
    <w:rsid w:val="001536F8"/>
    <w:rsid w:val="00186303"/>
    <w:rsid w:val="001B1590"/>
    <w:rsid w:val="001D2DA0"/>
    <w:rsid w:val="00200785"/>
    <w:rsid w:val="00204960"/>
    <w:rsid w:val="00227D02"/>
    <w:rsid w:val="00252E9E"/>
    <w:rsid w:val="002A412D"/>
    <w:rsid w:val="002D6E87"/>
    <w:rsid w:val="002F53C5"/>
    <w:rsid w:val="00303436"/>
    <w:rsid w:val="00307645"/>
    <w:rsid w:val="0032221D"/>
    <w:rsid w:val="003727D4"/>
    <w:rsid w:val="003A6AF6"/>
    <w:rsid w:val="003C03D6"/>
    <w:rsid w:val="003D6CF2"/>
    <w:rsid w:val="003F4BF2"/>
    <w:rsid w:val="004A08B2"/>
    <w:rsid w:val="004C4096"/>
    <w:rsid w:val="004C44CE"/>
    <w:rsid w:val="00507B32"/>
    <w:rsid w:val="005525AC"/>
    <w:rsid w:val="005774D2"/>
    <w:rsid w:val="005837A7"/>
    <w:rsid w:val="005936C6"/>
    <w:rsid w:val="00597AB5"/>
    <w:rsid w:val="005A25A6"/>
    <w:rsid w:val="006349E6"/>
    <w:rsid w:val="006446FC"/>
    <w:rsid w:val="00647358"/>
    <w:rsid w:val="006667BB"/>
    <w:rsid w:val="00685A83"/>
    <w:rsid w:val="00693977"/>
    <w:rsid w:val="006A2DAC"/>
    <w:rsid w:val="006A3795"/>
    <w:rsid w:val="006E2054"/>
    <w:rsid w:val="007008E9"/>
    <w:rsid w:val="007149DD"/>
    <w:rsid w:val="0073060C"/>
    <w:rsid w:val="00734808"/>
    <w:rsid w:val="007429F6"/>
    <w:rsid w:val="00772732"/>
    <w:rsid w:val="007753ED"/>
    <w:rsid w:val="00784F17"/>
    <w:rsid w:val="00785482"/>
    <w:rsid w:val="007F0CA9"/>
    <w:rsid w:val="00802E93"/>
    <w:rsid w:val="00817B1A"/>
    <w:rsid w:val="00864CE7"/>
    <w:rsid w:val="008F7B99"/>
    <w:rsid w:val="00916BF4"/>
    <w:rsid w:val="00917FF4"/>
    <w:rsid w:val="00923CAC"/>
    <w:rsid w:val="00944FD0"/>
    <w:rsid w:val="009D598F"/>
    <w:rsid w:val="00A15AB7"/>
    <w:rsid w:val="00A16618"/>
    <w:rsid w:val="00A17D12"/>
    <w:rsid w:val="00A42B6B"/>
    <w:rsid w:val="00A93FC5"/>
    <w:rsid w:val="00A95036"/>
    <w:rsid w:val="00AC582F"/>
    <w:rsid w:val="00AF4C57"/>
    <w:rsid w:val="00AF6190"/>
    <w:rsid w:val="00BB341F"/>
    <w:rsid w:val="00BD5595"/>
    <w:rsid w:val="00BD687D"/>
    <w:rsid w:val="00C0352D"/>
    <w:rsid w:val="00C232F6"/>
    <w:rsid w:val="00C65634"/>
    <w:rsid w:val="00C72E32"/>
    <w:rsid w:val="00C9412A"/>
    <w:rsid w:val="00CC4B0A"/>
    <w:rsid w:val="00CE3933"/>
    <w:rsid w:val="00D023AC"/>
    <w:rsid w:val="00D200DB"/>
    <w:rsid w:val="00D53327"/>
    <w:rsid w:val="00D53C4A"/>
    <w:rsid w:val="00D55376"/>
    <w:rsid w:val="00D62C18"/>
    <w:rsid w:val="00D96CB2"/>
    <w:rsid w:val="00DB3441"/>
    <w:rsid w:val="00E01755"/>
    <w:rsid w:val="00E10CAE"/>
    <w:rsid w:val="00E1198B"/>
    <w:rsid w:val="00E22035"/>
    <w:rsid w:val="00E3733D"/>
    <w:rsid w:val="00E56C8B"/>
    <w:rsid w:val="00E85D34"/>
    <w:rsid w:val="00EB1BFE"/>
    <w:rsid w:val="00ED31BF"/>
    <w:rsid w:val="00F61F9C"/>
    <w:rsid w:val="00F74E02"/>
    <w:rsid w:val="00F824FF"/>
    <w:rsid w:val="00FC1CB9"/>
    <w:rsid w:val="00FD2161"/>
    <w:rsid w:val="00FF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CA5D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DAC"/>
    <w:pPr>
      <w:ind w:left="720"/>
      <w:contextualSpacing/>
    </w:pPr>
  </w:style>
  <w:style w:type="character" w:customStyle="1" w:styleId="object">
    <w:name w:val="object"/>
    <w:basedOn w:val="DefaultParagraphFont"/>
    <w:rsid w:val="00ED31BF"/>
  </w:style>
  <w:style w:type="character" w:styleId="CommentReference">
    <w:name w:val="annotation reference"/>
    <w:basedOn w:val="DefaultParagraphFont"/>
    <w:uiPriority w:val="99"/>
    <w:semiHidden/>
    <w:unhideWhenUsed/>
    <w:rsid w:val="004A08B2"/>
    <w:rPr>
      <w:sz w:val="18"/>
      <w:szCs w:val="18"/>
    </w:rPr>
  </w:style>
  <w:style w:type="paragraph" w:styleId="CommentText">
    <w:name w:val="annotation text"/>
    <w:basedOn w:val="Normal"/>
    <w:link w:val="CommentTextChar"/>
    <w:uiPriority w:val="99"/>
    <w:semiHidden/>
    <w:unhideWhenUsed/>
    <w:rsid w:val="004A08B2"/>
  </w:style>
  <w:style w:type="character" w:customStyle="1" w:styleId="CommentTextChar">
    <w:name w:val="Comment Text Char"/>
    <w:basedOn w:val="DefaultParagraphFont"/>
    <w:link w:val="CommentText"/>
    <w:uiPriority w:val="99"/>
    <w:semiHidden/>
    <w:rsid w:val="004A08B2"/>
  </w:style>
  <w:style w:type="paragraph" w:styleId="CommentSubject">
    <w:name w:val="annotation subject"/>
    <w:basedOn w:val="CommentText"/>
    <w:next w:val="CommentText"/>
    <w:link w:val="CommentSubjectChar"/>
    <w:uiPriority w:val="99"/>
    <w:semiHidden/>
    <w:unhideWhenUsed/>
    <w:rsid w:val="004A08B2"/>
    <w:rPr>
      <w:b/>
      <w:bCs/>
      <w:sz w:val="20"/>
      <w:szCs w:val="20"/>
    </w:rPr>
  </w:style>
  <w:style w:type="character" w:customStyle="1" w:styleId="CommentSubjectChar">
    <w:name w:val="Comment Subject Char"/>
    <w:basedOn w:val="CommentTextChar"/>
    <w:link w:val="CommentSubject"/>
    <w:uiPriority w:val="99"/>
    <w:semiHidden/>
    <w:rsid w:val="004A08B2"/>
    <w:rPr>
      <w:b/>
      <w:bCs/>
      <w:sz w:val="20"/>
      <w:szCs w:val="20"/>
    </w:rPr>
  </w:style>
  <w:style w:type="paragraph" w:styleId="BalloonText">
    <w:name w:val="Balloon Text"/>
    <w:basedOn w:val="Normal"/>
    <w:link w:val="BalloonTextChar"/>
    <w:uiPriority w:val="99"/>
    <w:semiHidden/>
    <w:unhideWhenUsed/>
    <w:rsid w:val="004A08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8B2"/>
    <w:rPr>
      <w:rFonts w:ascii="Times New Roman" w:hAnsi="Times New Roman" w:cs="Times New Roman"/>
      <w:sz w:val="18"/>
      <w:szCs w:val="18"/>
    </w:rPr>
  </w:style>
  <w:style w:type="paragraph" w:styleId="Footer">
    <w:name w:val="footer"/>
    <w:basedOn w:val="Normal"/>
    <w:link w:val="FooterChar"/>
    <w:uiPriority w:val="99"/>
    <w:unhideWhenUsed/>
    <w:rsid w:val="005936C6"/>
    <w:pPr>
      <w:tabs>
        <w:tab w:val="center" w:pos="4680"/>
        <w:tab w:val="right" w:pos="9360"/>
      </w:tabs>
    </w:pPr>
  </w:style>
  <w:style w:type="character" w:customStyle="1" w:styleId="FooterChar">
    <w:name w:val="Footer Char"/>
    <w:basedOn w:val="DefaultParagraphFont"/>
    <w:link w:val="Footer"/>
    <w:uiPriority w:val="99"/>
    <w:rsid w:val="005936C6"/>
  </w:style>
  <w:style w:type="character" w:styleId="PageNumber">
    <w:name w:val="page number"/>
    <w:basedOn w:val="DefaultParagraphFont"/>
    <w:uiPriority w:val="99"/>
    <w:semiHidden/>
    <w:unhideWhenUsed/>
    <w:rsid w:val="005936C6"/>
  </w:style>
  <w:style w:type="character" w:styleId="Hyperlink">
    <w:name w:val="Hyperlink"/>
    <w:basedOn w:val="DefaultParagraphFont"/>
    <w:uiPriority w:val="99"/>
    <w:unhideWhenUsed/>
    <w:rsid w:val="00CE3933"/>
    <w:rPr>
      <w:color w:val="0563C1" w:themeColor="hyperlink"/>
      <w:u w:val="single"/>
    </w:rPr>
  </w:style>
  <w:style w:type="character" w:styleId="FollowedHyperlink">
    <w:name w:val="FollowedHyperlink"/>
    <w:basedOn w:val="DefaultParagraphFont"/>
    <w:uiPriority w:val="99"/>
    <w:semiHidden/>
    <w:unhideWhenUsed/>
    <w:rsid w:val="00C035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150403">
      <w:bodyDiv w:val="1"/>
      <w:marLeft w:val="0"/>
      <w:marRight w:val="0"/>
      <w:marTop w:val="0"/>
      <w:marBottom w:val="0"/>
      <w:divBdr>
        <w:top w:val="none" w:sz="0" w:space="0" w:color="auto"/>
        <w:left w:val="none" w:sz="0" w:space="0" w:color="auto"/>
        <w:bottom w:val="none" w:sz="0" w:space="0" w:color="auto"/>
        <w:right w:val="none" w:sz="0" w:space="0" w:color="auto"/>
      </w:divBdr>
    </w:div>
    <w:div w:id="1797487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Lewis</dc:creator>
  <cp:keywords/>
  <dc:description/>
  <cp:lastModifiedBy>Svetlana Darche</cp:lastModifiedBy>
  <cp:revision>2</cp:revision>
  <dcterms:created xsi:type="dcterms:W3CDTF">2018-11-06T06:33:00Z</dcterms:created>
  <dcterms:modified xsi:type="dcterms:W3CDTF">2018-11-06T06:33:00Z</dcterms:modified>
</cp:coreProperties>
</file>