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58D7" w14:textId="77777777" w:rsidR="00AB4A6F" w:rsidRPr="00AB4A6F" w:rsidRDefault="002D5E3D" w:rsidP="00AB4A6F">
      <w:pPr>
        <w:spacing w:line="276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AB4A6F">
        <w:rPr>
          <w:rFonts w:cstheme="minorHAnsi"/>
          <w:b/>
          <w:bCs/>
          <w:color w:val="000000"/>
          <w:sz w:val="32"/>
          <w:szCs w:val="32"/>
        </w:rPr>
        <w:t>Pathway Navigation Community of Practice</w:t>
      </w:r>
    </w:p>
    <w:p w14:paraId="05CA0D42" w14:textId="699453C2" w:rsidR="00AB4A6F" w:rsidRPr="00AB4A6F" w:rsidRDefault="00AB4A6F" w:rsidP="00AB4A6F">
      <w:pPr>
        <w:spacing w:line="276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AB4A6F">
        <w:rPr>
          <w:rFonts w:cstheme="minorHAnsi"/>
          <w:b/>
          <w:bCs/>
          <w:color w:val="000000"/>
          <w:sz w:val="32"/>
          <w:szCs w:val="32"/>
        </w:rPr>
        <w:t>February 25, 2019 Convening</w:t>
      </w:r>
    </w:p>
    <w:p w14:paraId="08178515" w14:textId="77777777" w:rsidR="00AB4A6F" w:rsidRPr="00AB4A6F" w:rsidRDefault="00AB4A6F" w:rsidP="00AB4A6F">
      <w:pPr>
        <w:spacing w:line="276" w:lineRule="auto"/>
        <w:jc w:val="center"/>
        <w:rPr>
          <w:rFonts w:cstheme="minorHAnsi"/>
          <w:b/>
          <w:bCs/>
          <w:color w:val="000000"/>
          <w:sz w:val="32"/>
          <w:szCs w:val="32"/>
          <w:u w:val="single"/>
        </w:rPr>
      </w:pPr>
    </w:p>
    <w:p w14:paraId="21190E9B" w14:textId="7A5E20A6" w:rsidR="002D5E3D" w:rsidRPr="00AB4A6F" w:rsidRDefault="002D5E3D" w:rsidP="00AB4A6F">
      <w:pPr>
        <w:spacing w:line="276" w:lineRule="auto"/>
        <w:jc w:val="center"/>
        <w:rPr>
          <w:rFonts w:cstheme="minorHAnsi"/>
          <w:color w:val="000000"/>
          <w:sz w:val="32"/>
          <w:szCs w:val="32"/>
        </w:rPr>
      </w:pPr>
      <w:r w:rsidRPr="00AB4A6F">
        <w:rPr>
          <w:rFonts w:cstheme="minorHAnsi"/>
          <w:b/>
          <w:bCs/>
          <w:color w:val="000000"/>
          <w:sz w:val="32"/>
          <w:szCs w:val="32"/>
          <w:u w:val="single"/>
        </w:rPr>
        <w:t>NOTES</w:t>
      </w:r>
    </w:p>
    <w:p w14:paraId="6039B672" w14:textId="77777777" w:rsidR="002D5E3D" w:rsidRPr="00AB4A6F" w:rsidRDefault="002D5E3D" w:rsidP="00AB4A6F">
      <w:pPr>
        <w:spacing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2572D1E" w14:textId="77777777" w:rsidR="00606526" w:rsidRPr="00AB4A6F" w:rsidRDefault="00606526" w:rsidP="00AB4A6F">
      <w:pPr>
        <w:spacing w:line="276" w:lineRule="auto"/>
        <w:jc w:val="center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  <w:sz w:val="28"/>
          <w:szCs w:val="28"/>
        </w:rPr>
        <w:t>COMPREHENSIVE INTAKE</w:t>
      </w:r>
    </w:p>
    <w:p w14:paraId="6AB43ED5" w14:textId="77777777" w:rsidR="00AB4A6F" w:rsidRDefault="00AB4A6F" w:rsidP="00AB4A6F">
      <w:pPr>
        <w:spacing w:line="276" w:lineRule="auto"/>
        <w:rPr>
          <w:rFonts w:cstheme="minorHAnsi"/>
          <w:b/>
          <w:bCs/>
          <w:color w:val="000000"/>
        </w:rPr>
      </w:pPr>
    </w:p>
    <w:p w14:paraId="070C7BFC" w14:textId="2A2BBB11" w:rsidR="00606526" w:rsidRPr="00AB4A6F" w:rsidRDefault="00606526" w:rsidP="00AB4A6F">
      <w:pPr>
        <w:spacing w:line="276" w:lineRule="auto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</w:rPr>
        <w:t xml:space="preserve">Panel of practitioners </w:t>
      </w:r>
      <w:r w:rsidR="00AB4A6F">
        <w:rPr>
          <w:rFonts w:cstheme="minorHAnsi"/>
          <w:color w:val="000000"/>
        </w:rPr>
        <w:t xml:space="preserve">- </w:t>
      </w:r>
      <w:r w:rsidRPr="00AB4A6F">
        <w:rPr>
          <w:rFonts w:cstheme="minorHAnsi"/>
          <w:b/>
          <w:bCs/>
          <w:color w:val="000000"/>
        </w:rPr>
        <w:t>Comprehensive Intake (Leroy Johnson &amp; Charlie Lieu</w:t>
      </w:r>
      <w:r w:rsidRPr="00AB4A6F">
        <w:rPr>
          <w:rFonts w:cstheme="minorHAnsi"/>
          <w:color w:val="000000"/>
        </w:rPr>
        <w:t xml:space="preserve">) </w:t>
      </w:r>
    </w:p>
    <w:p w14:paraId="04FD1505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</w:rPr>
      </w:pPr>
    </w:p>
    <w:p w14:paraId="7C1C1A33" w14:textId="652A7B3A" w:rsidR="00606526" w:rsidRPr="00AB4A6F" w:rsidRDefault="00AB4A6F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b/>
          <w:bCs/>
          <w:color w:val="000000"/>
          <w:sz w:val="22"/>
        </w:rPr>
        <w:t>Summary Key Takeaways:</w:t>
      </w:r>
    </w:p>
    <w:p w14:paraId="5D260CB7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>Colleges in the region are moving ahead with the intake form process</w:t>
      </w:r>
    </w:p>
    <w:p w14:paraId="17C2BAE6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 xml:space="preserve">Inform the intake and orientation process using data on students </w:t>
      </w:r>
      <w:r w:rsidRPr="00AB4A6F">
        <w:rPr>
          <w:rFonts w:cstheme="minorHAnsi"/>
          <w:b/>
          <w:bCs/>
          <w:color w:val="000000"/>
          <w:sz w:val="22"/>
          <w:szCs w:val="22"/>
        </w:rPr>
        <w:t>interests</w:t>
      </w:r>
      <w:r w:rsidRPr="00AB4A6F">
        <w:rPr>
          <w:rFonts w:cstheme="minorHAnsi"/>
          <w:color w:val="000000"/>
          <w:sz w:val="22"/>
          <w:szCs w:val="22"/>
        </w:rPr>
        <w:t xml:space="preserve"> and </w:t>
      </w:r>
      <w:r w:rsidRPr="00AB4A6F">
        <w:rPr>
          <w:rFonts w:cstheme="minorHAnsi"/>
          <w:b/>
          <w:bCs/>
          <w:color w:val="000000"/>
          <w:sz w:val="22"/>
          <w:szCs w:val="22"/>
        </w:rPr>
        <w:t>needs</w:t>
      </w:r>
    </w:p>
    <w:p w14:paraId="2488CB0B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>Informed some by the Wisconsin (NWTC) model</w:t>
      </w:r>
    </w:p>
    <w:p w14:paraId="2EE23565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>Short intake survey is key (was 35 questions, now is 10)</w:t>
      </w:r>
    </w:p>
    <w:p w14:paraId="372739B6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>Input from students inform the process - content that students will digest is key - not too much text, visuals, mobile friendly</w:t>
      </w:r>
    </w:p>
    <w:p w14:paraId="76DDC2AC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>An iterative process, continuing to improve</w:t>
      </w:r>
    </w:p>
    <w:p w14:paraId="34822C3B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>Gathering data on who is using it, how, and what the outcomes are</w:t>
      </w:r>
    </w:p>
    <w:p w14:paraId="00E7B512" w14:textId="20A503F9" w:rsidR="00606526" w:rsidRPr="00AB4A6F" w:rsidRDefault="00606526" w:rsidP="00AB4A6F">
      <w:pPr>
        <w:spacing w:line="276" w:lineRule="auto"/>
        <w:rPr>
          <w:rFonts w:cstheme="minorHAnsi"/>
          <w:b/>
          <w:bCs/>
          <w:color w:val="000000"/>
          <w:sz w:val="22"/>
        </w:rPr>
      </w:pPr>
      <w:r w:rsidRPr="00AB4A6F">
        <w:rPr>
          <w:rFonts w:cstheme="minorHAnsi"/>
          <w:color w:val="000000"/>
        </w:rPr>
        <w:br/>
      </w:r>
      <w:r w:rsidR="00AB4A6F" w:rsidRPr="00AB4A6F">
        <w:rPr>
          <w:rFonts w:cstheme="minorHAnsi"/>
          <w:b/>
          <w:bCs/>
          <w:color w:val="000000"/>
          <w:sz w:val="22"/>
        </w:rPr>
        <w:t>To Do/Next Steps:</w:t>
      </w:r>
    </w:p>
    <w:p w14:paraId="541A1AA7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>Mesa’s next steps for Journeys 2.0. Colleagues had questions and interest in learning more about their process, technology, and web developer.</w:t>
      </w:r>
    </w:p>
    <w:p w14:paraId="087D4B78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>Consider how to follow their story through the Journeys process - write vignette about “Mesa Journeys”</w:t>
      </w:r>
    </w:p>
    <w:p w14:paraId="49C4EE85" w14:textId="77777777" w:rsidR="00606526" w:rsidRPr="00AB4A6F" w:rsidRDefault="00606526" w:rsidP="00AB4A6F">
      <w:pPr>
        <w:numPr>
          <w:ilvl w:val="0"/>
          <w:numId w:val="5"/>
        </w:numPr>
        <w:spacing w:line="276" w:lineRule="auto"/>
        <w:textAlignment w:val="baseline"/>
        <w:rPr>
          <w:rFonts w:cstheme="minorHAnsi"/>
          <w:color w:val="000000"/>
          <w:sz w:val="22"/>
          <w:szCs w:val="22"/>
        </w:rPr>
      </w:pPr>
      <w:r w:rsidRPr="00AB4A6F">
        <w:rPr>
          <w:rFonts w:cstheme="minorHAnsi"/>
          <w:color w:val="000000"/>
          <w:sz w:val="22"/>
          <w:szCs w:val="22"/>
        </w:rPr>
        <w:t xml:space="preserve">Ensure integration of the intake process with the rest of the structures and processes connected to it at the college (advising, outreach, orientation, </w:t>
      </w:r>
      <w:proofErr w:type="spellStart"/>
      <w:r w:rsidRPr="00AB4A6F">
        <w:rPr>
          <w:rFonts w:cstheme="minorHAnsi"/>
          <w:color w:val="000000"/>
          <w:sz w:val="22"/>
          <w:szCs w:val="22"/>
        </w:rPr>
        <w:t>etc</w:t>
      </w:r>
      <w:proofErr w:type="spellEnd"/>
      <w:r w:rsidRPr="00AB4A6F">
        <w:rPr>
          <w:rFonts w:cstheme="minorHAnsi"/>
          <w:color w:val="000000"/>
          <w:sz w:val="22"/>
          <w:szCs w:val="22"/>
        </w:rPr>
        <w:t>)</w:t>
      </w:r>
    </w:p>
    <w:p w14:paraId="61DF4554" w14:textId="77777777" w:rsidR="00AB4A6F" w:rsidRDefault="00AB4A6F" w:rsidP="00AB4A6F">
      <w:pPr>
        <w:spacing w:line="276" w:lineRule="auto"/>
        <w:rPr>
          <w:rFonts w:cstheme="minorHAnsi"/>
          <w:b/>
          <w:bCs/>
          <w:color w:val="000000"/>
        </w:rPr>
      </w:pPr>
    </w:p>
    <w:p w14:paraId="344B3E5A" w14:textId="4D661FD0" w:rsidR="00606526" w:rsidRPr="00AB4A6F" w:rsidRDefault="00606526" w:rsidP="00AB4A6F">
      <w:pPr>
        <w:spacing w:line="276" w:lineRule="auto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</w:rPr>
        <w:t>Breakout Session</w:t>
      </w:r>
      <w:r w:rsidR="00AB4A6F">
        <w:rPr>
          <w:rFonts w:cstheme="minorHAnsi"/>
          <w:b/>
          <w:bCs/>
          <w:color w:val="000000"/>
        </w:rPr>
        <w:t xml:space="preserve"> - </w:t>
      </w:r>
      <w:r w:rsidRPr="00AB4A6F">
        <w:rPr>
          <w:rFonts w:cstheme="minorHAnsi"/>
          <w:b/>
          <w:bCs/>
          <w:color w:val="000000"/>
        </w:rPr>
        <w:t xml:space="preserve">Comprehensive Intake </w:t>
      </w:r>
    </w:p>
    <w:p w14:paraId="45A3D32B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</w:rPr>
      </w:pPr>
    </w:p>
    <w:p w14:paraId="38E8F59C" w14:textId="40C0D161" w:rsidR="00606526" w:rsidRPr="00AB4A6F" w:rsidRDefault="00AB4A6F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b/>
          <w:bCs/>
          <w:color w:val="000000"/>
          <w:sz w:val="22"/>
        </w:rPr>
        <w:t>Summary Key Takeaways:</w:t>
      </w:r>
    </w:p>
    <w:p w14:paraId="5C23251B" w14:textId="77777777" w:rsidR="00606526" w:rsidRPr="00AB4A6F" w:rsidRDefault="00606526" w:rsidP="00AB4A6F">
      <w:pPr>
        <w:numPr>
          <w:ilvl w:val="0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Colleges want to talk more about technology software related solutions already vetted by their colleagues, how they are integrated those into student information systems, etc.</w:t>
      </w:r>
    </w:p>
    <w:p w14:paraId="4B5368EE" w14:textId="77777777" w:rsidR="00606526" w:rsidRPr="00AB4A6F" w:rsidRDefault="00606526" w:rsidP="00AB4A6F">
      <w:pPr>
        <w:numPr>
          <w:ilvl w:val="0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Key to involve instructional faculty in the process, understanding the programs that are not known so the process is inclusive (program mapping)</w:t>
      </w:r>
    </w:p>
    <w:p w14:paraId="59ED506B" w14:textId="77777777" w:rsidR="00606526" w:rsidRPr="00AB4A6F" w:rsidRDefault="00606526" w:rsidP="00AB4A6F">
      <w:pPr>
        <w:numPr>
          <w:ilvl w:val="0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Intake form = Follow-up - map the process of who exactly gets the data from each item collected in intake (services follow-up mapping)</w:t>
      </w:r>
    </w:p>
    <w:p w14:paraId="00331089" w14:textId="77777777" w:rsidR="00606526" w:rsidRPr="00AB4A6F" w:rsidRDefault="00606526" w:rsidP="00AB4A6F">
      <w:pPr>
        <w:numPr>
          <w:ilvl w:val="0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Need departments to develop consistency in how </w:t>
      </w:r>
      <w:proofErr w:type="spellStart"/>
      <w:r w:rsidRPr="00AB4A6F">
        <w:rPr>
          <w:rFonts w:cstheme="minorHAnsi"/>
          <w:color w:val="000000"/>
          <w:sz w:val="22"/>
        </w:rPr>
        <w:t>the</w:t>
      </w:r>
      <w:proofErr w:type="spellEnd"/>
      <w:r w:rsidRPr="00AB4A6F">
        <w:rPr>
          <w:rFonts w:cstheme="minorHAnsi"/>
          <w:color w:val="000000"/>
          <w:sz w:val="22"/>
        </w:rPr>
        <w:t xml:space="preserve"> do outreach to students</w:t>
      </w:r>
    </w:p>
    <w:p w14:paraId="420E0E51" w14:textId="77777777" w:rsidR="00606526" w:rsidRPr="00AB4A6F" w:rsidRDefault="00606526" w:rsidP="00AB4A6F">
      <w:pPr>
        <w:numPr>
          <w:ilvl w:val="0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Faculty in the room during advising session - ideal to get students’ needs addressed/understood</w:t>
      </w:r>
    </w:p>
    <w:p w14:paraId="30481C42" w14:textId="77777777" w:rsidR="00606526" w:rsidRPr="00AB4A6F" w:rsidRDefault="00606526" w:rsidP="00AB4A6F">
      <w:pPr>
        <w:numPr>
          <w:ilvl w:val="0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PD needed on:</w:t>
      </w:r>
    </w:p>
    <w:p w14:paraId="5970E83E" w14:textId="77777777" w:rsidR="00606526" w:rsidRPr="00AB4A6F" w:rsidRDefault="00606526" w:rsidP="00AB4A6F">
      <w:pPr>
        <w:numPr>
          <w:ilvl w:val="1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lastRenderedPageBreak/>
        <w:t>Adjunct faculty - processes and tools</w:t>
      </w:r>
    </w:p>
    <w:p w14:paraId="5B8A6B50" w14:textId="77777777" w:rsidR="00606526" w:rsidRPr="00AB4A6F" w:rsidRDefault="00606526" w:rsidP="00AB4A6F">
      <w:pPr>
        <w:numPr>
          <w:ilvl w:val="1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Career exploration for faculty advising</w:t>
      </w:r>
    </w:p>
    <w:p w14:paraId="6843BF44" w14:textId="77777777" w:rsidR="00606526" w:rsidRPr="00AB4A6F" w:rsidRDefault="00606526" w:rsidP="00AB4A6F">
      <w:pPr>
        <w:numPr>
          <w:ilvl w:val="1"/>
          <w:numId w:val="7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Tools evaluation/vetting</w:t>
      </w:r>
    </w:p>
    <w:p w14:paraId="0A0D806D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  <w:sz w:val="22"/>
        </w:rPr>
      </w:pPr>
    </w:p>
    <w:p w14:paraId="43049E94" w14:textId="279867EB" w:rsidR="00606526" w:rsidRPr="00AB4A6F" w:rsidRDefault="00AB4A6F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b/>
          <w:bCs/>
          <w:color w:val="000000"/>
          <w:sz w:val="22"/>
        </w:rPr>
        <w:t xml:space="preserve">To Do/Next Steps: </w:t>
      </w:r>
    </w:p>
    <w:p w14:paraId="23446A76" w14:textId="77777777" w:rsidR="00606526" w:rsidRPr="00AB4A6F" w:rsidRDefault="00606526" w:rsidP="00AB4A6F">
      <w:pPr>
        <w:numPr>
          <w:ilvl w:val="0"/>
          <w:numId w:val="8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For future COP, identify a way for the technology tools to be discussed, process for how to vet them, inventory of who is using what tools etc. </w:t>
      </w:r>
    </w:p>
    <w:p w14:paraId="12B4EA6A" w14:textId="77777777" w:rsidR="00606526" w:rsidRPr="00AB4A6F" w:rsidRDefault="00606526" w:rsidP="00AB4A6F">
      <w:pPr>
        <w:numPr>
          <w:ilvl w:val="0"/>
          <w:numId w:val="8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AB 705 discussion could be potential topic for future COP</w:t>
      </w:r>
    </w:p>
    <w:p w14:paraId="3DC6476E" w14:textId="10C47980" w:rsidR="00606526" w:rsidRPr="00AB4A6F" w:rsidRDefault="00606526" w:rsidP="00AB4A6F">
      <w:pPr>
        <w:numPr>
          <w:ilvl w:val="0"/>
          <w:numId w:val="8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Consider a process to help colleges map their programs and services offered - how to document this and guide their planning process from it</w:t>
      </w:r>
    </w:p>
    <w:p w14:paraId="3ABB63F1" w14:textId="77777777" w:rsidR="002D5E3D" w:rsidRPr="00AB4A6F" w:rsidRDefault="002D5E3D" w:rsidP="00AB4A6F">
      <w:pPr>
        <w:spacing w:line="276" w:lineRule="auto"/>
        <w:jc w:val="center"/>
        <w:rPr>
          <w:rFonts w:cstheme="minorHAnsi"/>
          <w:b/>
          <w:bCs/>
          <w:color w:val="000000"/>
          <w:szCs w:val="28"/>
        </w:rPr>
      </w:pPr>
    </w:p>
    <w:p w14:paraId="7AAF25E4" w14:textId="77777777" w:rsidR="00606526" w:rsidRPr="00AB4A6F" w:rsidRDefault="00606526" w:rsidP="00AB4A6F">
      <w:pPr>
        <w:spacing w:line="276" w:lineRule="auto"/>
        <w:jc w:val="center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  <w:sz w:val="28"/>
          <w:szCs w:val="28"/>
        </w:rPr>
        <w:t>DIFFERENTIATED ORIENTATION</w:t>
      </w:r>
    </w:p>
    <w:p w14:paraId="3933C78C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</w:rPr>
      </w:pPr>
    </w:p>
    <w:p w14:paraId="16E699F0" w14:textId="259B17A1" w:rsidR="00606526" w:rsidRPr="00AB4A6F" w:rsidRDefault="00606526" w:rsidP="00AB4A6F">
      <w:pPr>
        <w:spacing w:line="276" w:lineRule="auto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</w:rPr>
        <w:t xml:space="preserve">Panel of practitioners </w:t>
      </w:r>
      <w:r w:rsidR="00AB4A6F">
        <w:rPr>
          <w:rFonts w:cstheme="minorHAnsi"/>
          <w:b/>
          <w:bCs/>
          <w:color w:val="000000"/>
        </w:rPr>
        <w:t xml:space="preserve">- </w:t>
      </w:r>
      <w:r w:rsidRPr="00AB4A6F">
        <w:rPr>
          <w:rFonts w:cstheme="minorHAnsi"/>
          <w:b/>
          <w:bCs/>
          <w:color w:val="000000"/>
        </w:rPr>
        <w:t>Differentiated Orientation (Scott Finn</w:t>
      </w:r>
      <w:r w:rsidRPr="00AB4A6F">
        <w:rPr>
          <w:rFonts w:cstheme="minorHAnsi"/>
          <w:color w:val="000000"/>
        </w:rPr>
        <w:t xml:space="preserve">) </w:t>
      </w:r>
    </w:p>
    <w:p w14:paraId="27AC44D6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  <w:sz w:val="22"/>
        </w:rPr>
      </w:pPr>
    </w:p>
    <w:p w14:paraId="16D98582" w14:textId="1029E7C9" w:rsidR="00606526" w:rsidRPr="00AB4A6F" w:rsidRDefault="00AB4A6F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b/>
          <w:bCs/>
          <w:color w:val="000000"/>
          <w:sz w:val="22"/>
        </w:rPr>
        <w:t>Summary Key Takeaways:</w:t>
      </w:r>
    </w:p>
    <w:p w14:paraId="31E395CF" w14:textId="77777777" w:rsidR="00606526" w:rsidRPr="00AB4A6F" w:rsidRDefault="00606526" w:rsidP="00AB4A6F">
      <w:pPr>
        <w:numPr>
          <w:ilvl w:val="0"/>
          <w:numId w:val="1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The goal is to get students who have applied to register for classes</w:t>
      </w:r>
    </w:p>
    <w:p w14:paraId="02F6E7EA" w14:textId="77777777" w:rsidR="00606526" w:rsidRPr="00AB4A6F" w:rsidRDefault="00606526" w:rsidP="00AB4A6F">
      <w:pPr>
        <w:numPr>
          <w:ilvl w:val="0"/>
          <w:numId w:val="1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The closer to a one-on-one interaction between student and counselor during registration, the better</w:t>
      </w:r>
    </w:p>
    <w:p w14:paraId="552BBAF2" w14:textId="77777777" w:rsidR="00606526" w:rsidRPr="00AB4A6F" w:rsidRDefault="00606526" w:rsidP="00AB4A6F">
      <w:pPr>
        <w:numPr>
          <w:ilvl w:val="0"/>
          <w:numId w:val="1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Current outreach program focuses on high school students, though they want to scale that approach to the general student body</w:t>
      </w:r>
    </w:p>
    <w:p w14:paraId="09AFC5F0" w14:textId="77777777" w:rsidR="00606526" w:rsidRPr="00AB4A6F" w:rsidRDefault="00606526" w:rsidP="00AB4A6F">
      <w:pPr>
        <w:numPr>
          <w:ilvl w:val="0"/>
          <w:numId w:val="1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Peer ambassadors serve as encouragement for incoming students as they apply and register</w:t>
      </w:r>
    </w:p>
    <w:p w14:paraId="37494182" w14:textId="77777777" w:rsidR="00606526" w:rsidRPr="00AB4A6F" w:rsidRDefault="00606526" w:rsidP="00AB4A6F">
      <w:pPr>
        <w:numPr>
          <w:ilvl w:val="0"/>
          <w:numId w:val="1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Students identified for differentiated orientation activities will be identified early, receive emails and follow up calls</w:t>
      </w:r>
    </w:p>
    <w:p w14:paraId="1062F058" w14:textId="77777777" w:rsidR="00606526" w:rsidRPr="00AB4A6F" w:rsidRDefault="00606526" w:rsidP="00AB4A6F">
      <w:pPr>
        <w:numPr>
          <w:ilvl w:val="0"/>
          <w:numId w:val="1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Online orientation component could benefit from greater use of videos over text</w:t>
      </w:r>
    </w:p>
    <w:p w14:paraId="3EAB2AD3" w14:textId="504E0BA9" w:rsidR="00606526" w:rsidRPr="00AB4A6F" w:rsidRDefault="00606526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br/>
      </w:r>
      <w:r w:rsidR="00AB4A6F" w:rsidRPr="00AB4A6F">
        <w:rPr>
          <w:rFonts w:cstheme="minorHAnsi"/>
          <w:b/>
          <w:bCs/>
          <w:color w:val="000000"/>
          <w:sz w:val="22"/>
        </w:rPr>
        <w:t>To Do/Next Steps:</w:t>
      </w:r>
    </w:p>
    <w:p w14:paraId="4796A5BC" w14:textId="77777777" w:rsidR="00606526" w:rsidRPr="00AB4A6F" w:rsidRDefault="00606526" w:rsidP="00AB4A6F">
      <w:pPr>
        <w:numPr>
          <w:ilvl w:val="0"/>
          <w:numId w:val="2"/>
        </w:numPr>
        <w:spacing w:line="276" w:lineRule="auto"/>
        <w:textAlignment w:val="baseline"/>
        <w:rPr>
          <w:rFonts w:cstheme="minorHAnsi"/>
          <w:color w:val="191617"/>
          <w:sz w:val="22"/>
        </w:rPr>
      </w:pPr>
      <w:r w:rsidRPr="00AB4A6F">
        <w:rPr>
          <w:rFonts w:cstheme="minorHAnsi"/>
          <w:color w:val="191617"/>
          <w:sz w:val="22"/>
        </w:rPr>
        <w:t xml:space="preserve">Consider how Southwestern determined that engaging in these higher-touch orientation practices creates a stronger return on investment </w:t>
      </w:r>
    </w:p>
    <w:p w14:paraId="79610944" w14:textId="77777777" w:rsidR="00606526" w:rsidRPr="00AB4A6F" w:rsidRDefault="00606526" w:rsidP="00AB4A6F">
      <w:pPr>
        <w:numPr>
          <w:ilvl w:val="0"/>
          <w:numId w:val="2"/>
        </w:numPr>
        <w:spacing w:after="240" w:line="276" w:lineRule="auto"/>
        <w:textAlignment w:val="baseline"/>
        <w:rPr>
          <w:rFonts w:cstheme="minorHAnsi"/>
          <w:color w:val="191617"/>
          <w:sz w:val="22"/>
        </w:rPr>
      </w:pPr>
      <w:r w:rsidRPr="00AB4A6F">
        <w:rPr>
          <w:rFonts w:cstheme="minorHAnsi"/>
          <w:color w:val="191617"/>
          <w:sz w:val="22"/>
        </w:rPr>
        <w:t xml:space="preserve">What do the plans look like to scale the outreach efforts beyond graduating high </w:t>
      </w:r>
      <w:proofErr w:type="gramStart"/>
      <w:r w:rsidRPr="00AB4A6F">
        <w:rPr>
          <w:rFonts w:cstheme="minorHAnsi"/>
          <w:color w:val="191617"/>
          <w:sz w:val="22"/>
        </w:rPr>
        <w:t>schools</w:t>
      </w:r>
      <w:proofErr w:type="gramEnd"/>
      <w:r w:rsidRPr="00AB4A6F">
        <w:rPr>
          <w:rFonts w:cstheme="minorHAnsi"/>
          <w:color w:val="191617"/>
          <w:sz w:val="22"/>
        </w:rPr>
        <w:t xml:space="preserve"> classes? </w:t>
      </w:r>
    </w:p>
    <w:p w14:paraId="0A1887E6" w14:textId="6CFFBE12" w:rsidR="00606526" w:rsidRPr="00AB4A6F" w:rsidRDefault="00606526" w:rsidP="00AB4A6F">
      <w:pPr>
        <w:spacing w:line="276" w:lineRule="auto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</w:rPr>
        <w:t>Breakout Session</w:t>
      </w:r>
      <w:r w:rsidR="00AB4A6F">
        <w:rPr>
          <w:rFonts w:cstheme="minorHAnsi"/>
          <w:b/>
          <w:bCs/>
          <w:color w:val="000000"/>
        </w:rPr>
        <w:t xml:space="preserve"> - </w:t>
      </w:r>
      <w:r w:rsidRPr="00AB4A6F">
        <w:rPr>
          <w:rFonts w:cstheme="minorHAnsi"/>
          <w:b/>
          <w:bCs/>
          <w:color w:val="000000"/>
        </w:rPr>
        <w:t xml:space="preserve">Differentiated Orientation </w:t>
      </w:r>
    </w:p>
    <w:p w14:paraId="6A22385A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  <w:sz w:val="22"/>
        </w:rPr>
      </w:pPr>
    </w:p>
    <w:p w14:paraId="3DD8BE92" w14:textId="0A306FD6" w:rsidR="00606526" w:rsidRPr="00AB4A6F" w:rsidRDefault="00AB4A6F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b/>
          <w:bCs/>
          <w:color w:val="000000"/>
          <w:sz w:val="22"/>
        </w:rPr>
        <w:t>Summary Key Takeaways:</w:t>
      </w:r>
    </w:p>
    <w:p w14:paraId="3F13B3C4" w14:textId="77777777" w:rsidR="00606526" w:rsidRPr="00AB4A6F" w:rsidRDefault="00606526" w:rsidP="00AB4A6F">
      <w:pPr>
        <w:numPr>
          <w:ilvl w:val="0"/>
          <w:numId w:val="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Colleges want strategies to get faculty and departments invested in orientation, either through participation or through prepping materials/websites to market programs to students</w:t>
      </w:r>
    </w:p>
    <w:p w14:paraId="71E4400A" w14:textId="77777777" w:rsidR="00606526" w:rsidRPr="00AB4A6F" w:rsidRDefault="00606526" w:rsidP="00AB4A6F">
      <w:pPr>
        <w:numPr>
          <w:ilvl w:val="0"/>
          <w:numId w:val="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Many colleges’ current strategies focus on recent high school graduates, though they desire to do better for other student populations </w:t>
      </w:r>
    </w:p>
    <w:p w14:paraId="5C79B7AB" w14:textId="77777777" w:rsidR="00606526" w:rsidRPr="00AB4A6F" w:rsidRDefault="00606526" w:rsidP="00AB4A6F">
      <w:pPr>
        <w:numPr>
          <w:ilvl w:val="0"/>
          <w:numId w:val="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Need to manage differentiation of orientation along two axes: by delivery method and by population </w:t>
      </w:r>
    </w:p>
    <w:p w14:paraId="4487F4A9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  <w:sz w:val="22"/>
        </w:rPr>
      </w:pPr>
    </w:p>
    <w:p w14:paraId="2EC1D38F" w14:textId="2B782BD0" w:rsidR="00606526" w:rsidRPr="00AB4A6F" w:rsidRDefault="00AB4A6F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b/>
          <w:bCs/>
          <w:color w:val="000000"/>
          <w:sz w:val="22"/>
        </w:rPr>
        <w:t xml:space="preserve">To Do/Next Steps: </w:t>
      </w:r>
    </w:p>
    <w:p w14:paraId="5CDDD875" w14:textId="77777777" w:rsidR="00606526" w:rsidRPr="00AB4A6F" w:rsidRDefault="00606526" w:rsidP="00AB4A6F">
      <w:pPr>
        <w:numPr>
          <w:ilvl w:val="0"/>
          <w:numId w:val="4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Consider what it looks like/takes to scale offerings outside of pilot populations (e.g. graduating high school seniors)</w:t>
      </w:r>
    </w:p>
    <w:p w14:paraId="0E5E79EA" w14:textId="283D1787" w:rsidR="00FC46BD" w:rsidRPr="00AB4A6F" w:rsidRDefault="00606526" w:rsidP="00AB4A6F">
      <w:pPr>
        <w:numPr>
          <w:ilvl w:val="0"/>
          <w:numId w:val="4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Center a conversation on what it looks like to successfully integrate fac</w:t>
      </w:r>
      <w:r w:rsidR="002D5E3D" w:rsidRPr="00AB4A6F">
        <w:rPr>
          <w:rFonts w:cstheme="minorHAnsi"/>
          <w:color w:val="000000"/>
          <w:sz w:val="22"/>
        </w:rPr>
        <w:t>ulty into orientation activities</w:t>
      </w:r>
    </w:p>
    <w:p w14:paraId="01D0B3F5" w14:textId="77777777" w:rsidR="00CC433C" w:rsidRPr="00AB4A6F" w:rsidRDefault="00CC433C" w:rsidP="00AB4A6F">
      <w:pPr>
        <w:spacing w:line="276" w:lineRule="auto"/>
        <w:jc w:val="center"/>
        <w:rPr>
          <w:rFonts w:cstheme="minorHAnsi"/>
          <w:b/>
          <w:bCs/>
          <w:color w:val="000000"/>
          <w:szCs w:val="28"/>
        </w:rPr>
      </w:pPr>
    </w:p>
    <w:p w14:paraId="561EE80F" w14:textId="2F7D5BA9" w:rsidR="00606526" w:rsidRPr="00AB4A6F" w:rsidRDefault="0095019C" w:rsidP="00AB4A6F">
      <w:pPr>
        <w:spacing w:line="276" w:lineRule="auto"/>
        <w:jc w:val="center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  <w:sz w:val="28"/>
          <w:szCs w:val="28"/>
        </w:rPr>
        <w:t>CAREER BEFORE EDUCATION PLANNING</w:t>
      </w:r>
    </w:p>
    <w:p w14:paraId="7AB9591E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</w:rPr>
      </w:pPr>
    </w:p>
    <w:p w14:paraId="22707BF8" w14:textId="4391734F" w:rsidR="00606526" w:rsidRPr="00AB4A6F" w:rsidRDefault="00606526" w:rsidP="00AB4A6F">
      <w:pPr>
        <w:spacing w:line="276" w:lineRule="auto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</w:rPr>
        <w:t>Panel of practitioners</w:t>
      </w:r>
      <w:r w:rsidR="00AB4A6F" w:rsidRPr="00AB4A6F">
        <w:rPr>
          <w:rFonts w:cstheme="minorHAnsi"/>
          <w:b/>
          <w:bCs/>
          <w:color w:val="000000"/>
        </w:rPr>
        <w:t xml:space="preserve"> - </w:t>
      </w:r>
      <w:r w:rsidRPr="00AB4A6F">
        <w:rPr>
          <w:rFonts w:cstheme="minorHAnsi"/>
          <w:b/>
          <w:bCs/>
          <w:color w:val="000000"/>
        </w:rPr>
        <w:t>C</w:t>
      </w:r>
      <w:r w:rsidR="00FC46BD" w:rsidRPr="00AB4A6F">
        <w:rPr>
          <w:rFonts w:cstheme="minorHAnsi"/>
          <w:b/>
          <w:bCs/>
          <w:color w:val="000000"/>
        </w:rPr>
        <w:t>areer before education planning</w:t>
      </w:r>
      <w:r w:rsidRPr="00AB4A6F">
        <w:rPr>
          <w:rFonts w:cstheme="minorHAnsi"/>
          <w:b/>
          <w:bCs/>
          <w:color w:val="000000"/>
        </w:rPr>
        <w:t xml:space="preserve"> (Javier Ayala &amp; Renee </w:t>
      </w:r>
      <w:proofErr w:type="spellStart"/>
      <w:r w:rsidRPr="00AB4A6F">
        <w:rPr>
          <w:rFonts w:cstheme="minorHAnsi"/>
          <w:b/>
          <w:bCs/>
          <w:color w:val="000000"/>
        </w:rPr>
        <w:t>Nasori</w:t>
      </w:r>
      <w:proofErr w:type="spellEnd"/>
      <w:r w:rsidRPr="00AB4A6F">
        <w:rPr>
          <w:rFonts w:cstheme="minorHAnsi"/>
          <w:b/>
          <w:bCs/>
          <w:color w:val="000000"/>
        </w:rPr>
        <w:t xml:space="preserve">) </w:t>
      </w:r>
    </w:p>
    <w:p w14:paraId="5050ABD0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  <w:sz w:val="22"/>
        </w:rPr>
      </w:pPr>
    </w:p>
    <w:p w14:paraId="41DC38C8" w14:textId="3D72BFC0" w:rsidR="00606526" w:rsidRPr="00AB4A6F" w:rsidRDefault="00AB4A6F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b/>
          <w:bCs/>
          <w:color w:val="000000"/>
          <w:sz w:val="22"/>
        </w:rPr>
        <w:t>Summary Key Takeaways:</w:t>
      </w:r>
    </w:p>
    <w:p w14:paraId="387B31EA" w14:textId="77777777" w:rsidR="00606526" w:rsidRPr="00AB4A6F" w:rsidRDefault="00606526" w:rsidP="00AB4A6F">
      <w:pPr>
        <w:pStyle w:val="ListParagraph"/>
        <w:numPr>
          <w:ilvl w:val="0"/>
          <w:numId w:val="22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Programming:</w:t>
      </w:r>
    </w:p>
    <w:p w14:paraId="6936AF01" w14:textId="77777777" w:rsidR="00606526" w:rsidRPr="00AB4A6F" w:rsidRDefault="00606526" w:rsidP="00AB4A6F">
      <w:pPr>
        <w:numPr>
          <w:ilvl w:val="1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created to engage students with the end in mind </w:t>
      </w:r>
    </w:p>
    <w:p w14:paraId="71E4A0C3" w14:textId="77777777" w:rsidR="00606526" w:rsidRPr="00AB4A6F" w:rsidRDefault="00606526" w:rsidP="00AB4A6F">
      <w:pPr>
        <w:numPr>
          <w:ilvl w:val="1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includes a partnership between counseling, student services, and career center</w:t>
      </w:r>
    </w:p>
    <w:p w14:paraId="6AF84C27" w14:textId="77777777" w:rsidR="00606526" w:rsidRPr="00AB4A6F" w:rsidRDefault="00606526" w:rsidP="00AB4A6F">
      <w:pPr>
        <w:numPr>
          <w:ilvl w:val="1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created to help students overcome barriers and fears and to give them options for exploration and employment</w:t>
      </w:r>
    </w:p>
    <w:p w14:paraId="528E62FC" w14:textId="77777777" w:rsidR="00606526" w:rsidRPr="00AB4A6F" w:rsidRDefault="00606526" w:rsidP="00AB4A6F">
      <w:pPr>
        <w:numPr>
          <w:ilvl w:val="1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Details on programming provided by Grossmont: </w:t>
      </w:r>
    </w:p>
    <w:p w14:paraId="3B785043" w14:textId="77777777" w:rsidR="00606526" w:rsidRPr="00AB4A6F" w:rsidRDefault="00606526" w:rsidP="00AB4A6F">
      <w:pPr>
        <w:pStyle w:val="ListParagraph"/>
        <w:numPr>
          <w:ilvl w:val="0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Year 1 is about planning, taking inventory, and organization (e.g. students take career assessments) </w:t>
      </w:r>
    </w:p>
    <w:p w14:paraId="11ABF7B4" w14:textId="77777777" w:rsidR="00606526" w:rsidRPr="00AB4A6F" w:rsidRDefault="00606526" w:rsidP="00AB4A6F">
      <w:pPr>
        <w:pStyle w:val="ListParagraph"/>
        <w:numPr>
          <w:ilvl w:val="0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Hosts: “A day in a life” which brings professionals to campus from various job </w:t>
      </w:r>
      <w:proofErr w:type="gramStart"/>
      <w:r w:rsidRPr="00AB4A6F">
        <w:rPr>
          <w:rFonts w:cstheme="minorHAnsi"/>
          <w:color w:val="000000"/>
          <w:sz w:val="22"/>
        </w:rPr>
        <w:t>sectors</w:t>
      </w:r>
      <w:proofErr w:type="gramEnd"/>
      <w:r w:rsidRPr="00AB4A6F">
        <w:rPr>
          <w:rFonts w:cstheme="minorHAnsi"/>
          <w:color w:val="000000"/>
          <w:sz w:val="22"/>
        </w:rPr>
        <w:t xml:space="preserve"> so they are able to connect with students in an informal way </w:t>
      </w:r>
    </w:p>
    <w:p w14:paraId="0D4A744F" w14:textId="77777777" w:rsidR="00606526" w:rsidRPr="00AB4A6F" w:rsidRDefault="00606526" w:rsidP="00AB4A6F">
      <w:pPr>
        <w:pStyle w:val="ListParagraph"/>
        <w:numPr>
          <w:ilvl w:val="0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Hosts: Job readiness training academy to provide soft skills workshop to prepare them for employment </w:t>
      </w:r>
    </w:p>
    <w:p w14:paraId="7C5CABD9" w14:textId="77777777" w:rsidR="00606526" w:rsidRPr="00AB4A6F" w:rsidRDefault="00606526" w:rsidP="00AB4A6F">
      <w:pPr>
        <w:pStyle w:val="ListParagraph"/>
        <w:numPr>
          <w:ilvl w:val="0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Offers: Griffins Work Internship Program where community employers offer paid internships so that students gain hands on experience in their program of study </w:t>
      </w:r>
    </w:p>
    <w:p w14:paraId="0A39AA08" w14:textId="77777777" w:rsidR="00606526" w:rsidRPr="00AB4A6F" w:rsidRDefault="00606526" w:rsidP="00AB4A6F">
      <w:pPr>
        <w:pStyle w:val="ListParagraph"/>
        <w:numPr>
          <w:ilvl w:val="0"/>
          <w:numId w:val="23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Testing: An exploring </w:t>
      </w:r>
      <w:proofErr w:type="gramStart"/>
      <w:r w:rsidRPr="00AB4A6F">
        <w:rPr>
          <w:rFonts w:cstheme="minorHAnsi"/>
          <w:color w:val="000000"/>
          <w:sz w:val="22"/>
        </w:rPr>
        <w:t>majors</w:t>
      </w:r>
      <w:proofErr w:type="gramEnd"/>
      <w:r w:rsidRPr="00AB4A6F">
        <w:rPr>
          <w:rFonts w:cstheme="minorHAnsi"/>
          <w:color w:val="000000"/>
          <w:sz w:val="22"/>
        </w:rPr>
        <w:t xml:space="preserve"> workshop for all students </w:t>
      </w:r>
    </w:p>
    <w:p w14:paraId="613CB4AB" w14:textId="77777777" w:rsidR="00606526" w:rsidRPr="00AB4A6F" w:rsidRDefault="00606526" w:rsidP="00AB4A6F">
      <w:pPr>
        <w:spacing w:line="276" w:lineRule="auto"/>
        <w:textAlignment w:val="baseline"/>
        <w:rPr>
          <w:rFonts w:cstheme="minorHAnsi"/>
          <w:color w:val="000000"/>
          <w:sz w:val="22"/>
        </w:rPr>
      </w:pPr>
    </w:p>
    <w:p w14:paraId="70EBF410" w14:textId="1D5633C6" w:rsidR="00606526" w:rsidRPr="00AB4A6F" w:rsidRDefault="00AB4A6F" w:rsidP="00AB4A6F">
      <w:pPr>
        <w:spacing w:line="276" w:lineRule="auto"/>
        <w:textAlignment w:val="baseline"/>
        <w:rPr>
          <w:rFonts w:cstheme="minorHAnsi"/>
          <w:b/>
          <w:color w:val="000000"/>
          <w:sz w:val="22"/>
        </w:rPr>
      </w:pPr>
      <w:r w:rsidRPr="00AB4A6F">
        <w:rPr>
          <w:rFonts w:cstheme="minorHAnsi"/>
          <w:b/>
          <w:color w:val="000000"/>
          <w:sz w:val="22"/>
        </w:rPr>
        <w:t>Next Steps:</w:t>
      </w:r>
    </w:p>
    <w:p w14:paraId="26FEF1E4" w14:textId="77777777" w:rsidR="00606526" w:rsidRPr="00AB4A6F" w:rsidRDefault="00606526" w:rsidP="00AB4A6F">
      <w:pPr>
        <w:numPr>
          <w:ilvl w:val="0"/>
          <w:numId w:val="24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There is a need for cohesive data collection systems </w:t>
      </w:r>
    </w:p>
    <w:p w14:paraId="1D9276D8" w14:textId="77777777" w:rsidR="00606526" w:rsidRPr="00AB4A6F" w:rsidRDefault="00606526" w:rsidP="00AB4A6F">
      <w:pPr>
        <w:numPr>
          <w:ilvl w:val="0"/>
          <w:numId w:val="24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Staffing arrangements so they could efficiently respond to students’ needs </w:t>
      </w:r>
    </w:p>
    <w:p w14:paraId="16E60D18" w14:textId="77777777" w:rsidR="00606526" w:rsidRPr="00AB4A6F" w:rsidRDefault="00606526" w:rsidP="00AB4A6F">
      <w:pPr>
        <w:numPr>
          <w:ilvl w:val="0"/>
          <w:numId w:val="24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Stronger marketing materials  </w:t>
      </w:r>
    </w:p>
    <w:p w14:paraId="12911648" w14:textId="77777777" w:rsidR="00606526" w:rsidRPr="00AB4A6F" w:rsidRDefault="00606526" w:rsidP="00AB4A6F">
      <w:pPr>
        <w:spacing w:after="240" w:line="276" w:lineRule="auto"/>
        <w:rPr>
          <w:rFonts w:eastAsia="Times New Roman" w:cstheme="minorHAnsi"/>
          <w:sz w:val="22"/>
        </w:rPr>
      </w:pPr>
    </w:p>
    <w:p w14:paraId="0B8BDA35" w14:textId="0A583C85" w:rsidR="00606526" w:rsidRPr="00AB4A6F" w:rsidRDefault="00606526" w:rsidP="00AB4A6F">
      <w:pPr>
        <w:spacing w:line="276" w:lineRule="auto"/>
        <w:rPr>
          <w:rFonts w:cstheme="minorHAnsi"/>
          <w:color w:val="000000"/>
        </w:rPr>
      </w:pPr>
      <w:r w:rsidRPr="00AB4A6F">
        <w:rPr>
          <w:rFonts w:cstheme="minorHAnsi"/>
          <w:b/>
          <w:bCs/>
          <w:color w:val="000000"/>
        </w:rPr>
        <w:t>Breakout Session</w:t>
      </w:r>
      <w:r w:rsidR="00AB4A6F">
        <w:rPr>
          <w:rFonts w:cstheme="minorHAnsi"/>
          <w:b/>
          <w:bCs/>
          <w:color w:val="000000"/>
        </w:rPr>
        <w:t xml:space="preserve"> - </w:t>
      </w:r>
      <w:r w:rsidRPr="00AB4A6F">
        <w:rPr>
          <w:rFonts w:cstheme="minorHAnsi"/>
          <w:b/>
          <w:bCs/>
          <w:color w:val="000000"/>
        </w:rPr>
        <w:t xml:space="preserve">Career before education planning </w:t>
      </w:r>
    </w:p>
    <w:p w14:paraId="0F3ED3D0" w14:textId="77777777" w:rsidR="00606526" w:rsidRPr="00AB4A6F" w:rsidRDefault="00606526" w:rsidP="00AB4A6F">
      <w:pPr>
        <w:spacing w:line="276" w:lineRule="auto"/>
        <w:rPr>
          <w:rFonts w:eastAsia="Times New Roman" w:cstheme="minorHAnsi"/>
          <w:color w:val="000000"/>
          <w:sz w:val="22"/>
        </w:rPr>
      </w:pPr>
    </w:p>
    <w:p w14:paraId="78507AA5" w14:textId="581118CD" w:rsidR="00606526" w:rsidRPr="00AB4A6F" w:rsidRDefault="00AB4A6F" w:rsidP="00AB4A6F">
      <w:pPr>
        <w:spacing w:line="276" w:lineRule="auto"/>
        <w:rPr>
          <w:rFonts w:cstheme="minorHAnsi"/>
          <w:color w:val="000000"/>
          <w:sz w:val="22"/>
        </w:rPr>
      </w:pPr>
      <w:r w:rsidRPr="00AB4A6F">
        <w:rPr>
          <w:rFonts w:cstheme="minorHAnsi"/>
          <w:b/>
          <w:bCs/>
          <w:color w:val="000000"/>
          <w:sz w:val="22"/>
        </w:rPr>
        <w:t>Summary Key Takeaways:</w:t>
      </w:r>
    </w:p>
    <w:p w14:paraId="427E12F6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Bringing professionals to campus from various careers to engage with students to explore careers has been successful </w:t>
      </w:r>
    </w:p>
    <w:p w14:paraId="79AA4D7E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Use online technology like zoom or offer career programming in the evening to accommodate working students </w:t>
      </w:r>
    </w:p>
    <w:p w14:paraId="156BCAB8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Create programming that will teach students soft skills (students do not know how to interview)</w:t>
      </w:r>
    </w:p>
    <w:p w14:paraId="634CB6B4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 xml:space="preserve">Tips: Feeding between general counseling and career center in Y1 </w:t>
      </w:r>
    </w:p>
    <w:p w14:paraId="110A0AA2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191617"/>
          <w:sz w:val="22"/>
        </w:rPr>
        <w:t>Opportunities, programs, and resources are explained during orientation</w:t>
      </w:r>
    </w:p>
    <w:p w14:paraId="4946AA44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191617"/>
          <w:sz w:val="22"/>
        </w:rPr>
        <w:t>Students complete an assessment and meet with a counselor early – this helps student to become focused and aware of all options</w:t>
      </w:r>
    </w:p>
    <w:p w14:paraId="36FEBC22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191617"/>
          <w:sz w:val="22"/>
        </w:rPr>
        <w:t>Students who take online classes also see what resources are offered</w:t>
      </w:r>
    </w:p>
    <w:p w14:paraId="65843E7D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191617"/>
          <w:sz w:val="22"/>
        </w:rPr>
        <w:t xml:space="preserve">General counseling can help with conversations </w:t>
      </w:r>
      <w:proofErr w:type="gramStart"/>
      <w:r w:rsidRPr="00AB4A6F">
        <w:rPr>
          <w:rFonts w:cstheme="minorHAnsi"/>
          <w:color w:val="191617"/>
          <w:sz w:val="22"/>
        </w:rPr>
        <w:t>that  get</w:t>
      </w:r>
      <w:proofErr w:type="gramEnd"/>
      <w:r w:rsidRPr="00AB4A6F">
        <w:rPr>
          <w:rFonts w:cstheme="minorHAnsi"/>
          <w:color w:val="191617"/>
          <w:sz w:val="22"/>
        </w:rPr>
        <w:t xml:space="preserve"> students thinking about a major </w:t>
      </w:r>
    </w:p>
    <w:p w14:paraId="1D5E2EF5" w14:textId="77777777" w:rsidR="00606526" w:rsidRPr="00AB4A6F" w:rsidRDefault="00606526" w:rsidP="00AB4A6F">
      <w:pPr>
        <w:numPr>
          <w:ilvl w:val="0"/>
          <w:numId w:val="26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191617"/>
          <w:sz w:val="22"/>
        </w:rPr>
        <w:t>Breakdown silo practices</w:t>
      </w:r>
    </w:p>
    <w:p w14:paraId="413C35E9" w14:textId="77777777" w:rsidR="00606526" w:rsidRPr="00AB4A6F" w:rsidRDefault="00606526" w:rsidP="00AB4A6F">
      <w:pPr>
        <w:numPr>
          <w:ilvl w:val="2"/>
          <w:numId w:val="28"/>
        </w:numPr>
        <w:spacing w:line="276" w:lineRule="auto"/>
        <w:textAlignment w:val="baseline"/>
        <w:rPr>
          <w:rFonts w:cstheme="minorHAnsi"/>
          <w:color w:val="191617"/>
          <w:sz w:val="22"/>
        </w:rPr>
      </w:pPr>
      <w:r w:rsidRPr="00AB4A6F">
        <w:rPr>
          <w:rFonts w:cstheme="minorHAnsi"/>
          <w:color w:val="191617"/>
          <w:sz w:val="22"/>
        </w:rPr>
        <w:t xml:space="preserve">collaboration must be intentional </w:t>
      </w:r>
    </w:p>
    <w:p w14:paraId="3DECFB5E" w14:textId="77777777" w:rsidR="00606526" w:rsidRPr="00AB4A6F" w:rsidRDefault="00606526" w:rsidP="00AB4A6F">
      <w:pPr>
        <w:numPr>
          <w:ilvl w:val="2"/>
          <w:numId w:val="28"/>
        </w:numPr>
        <w:spacing w:line="276" w:lineRule="auto"/>
        <w:textAlignment w:val="baseline"/>
        <w:rPr>
          <w:rFonts w:cstheme="minorHAnsi"/>
          <w:color w:val="191617"/>
          <w:sz w:val="22"/>
        </w:rPr>
      </w:pPr>
      <w:r w:rsidRPr="00AB4A6F">
        <w:rPr>
          <w:rFonts w:cstheme="minorHAnsi"/>
          <w:color w:val="191617"/>
          <w:sz w:val="22"/>
        </w:rPr>
        <w:t xml:space="preserve">everyone must be engaged (faculty, counseling, career, </w:t>
      </w:r>
      <w:proofErr w:type="gramStart"/>
      <w:r w:rsidRPr="00AB4A6F">
        <w:rPr>
          <w:rFonts w:cstheme="minorHAnsi"/>
          <w:color w:val="191617"/>
          <w:sz w:val="22"/>
        </w:rPr>
        <w:t>students</w:t>
      </w:r>
      <w:proofErr w:type="gramEnd"/>
      <w:r w:rsidRPr="00AB4A6F">
        <w:rPr>
          <w:rFonts w:cstheme="minorHAnsi"/>
          <w:color w:val="191617"/>
          <w:sz w:val="22"/>
        </w:rPr>
        <w:t xml:space="preserve"> services) </w:t>
      </w:r>
    </w:p>
    <w:p w14:paraId="4774292D" w14:textId="77777777" w:rsidR="00606526" w:rsidRPr="00AB4A6F" w:rsidRDefault="00606526" w:rsidP="00AB4A6F">
      <w:pPr>
        <w:numPr>
          <w:ilvl w:val="2"/>
          <w:numId w:val="28"/>
        </w:numPr>
        <w:spacing w:line="276" w:lineRule="auto"/>
        <w:textAlignment w:val="baseline"/>
        <w:rPr>
          <w:rFonts w:cstheme="minorHAnsi"/>
          <w:color w:val="191617"/>
          <w:sz w:val="22"/>
        </w:rPr>
      </w:pPr>
      <w:r w:rsidRPr="00AB4A6F">
        <w:rPr>
          <w:rFonts w:cstheme="minorHAnsi"/>
          <w:color w:val="191617"/>
          <w:sz w:val="22"/>
        </w:rPr>
        <w:t xml:space="preserve">Some schools have departmental liaisons that work with career; another school has a career counseling task force; another campus involves career center in their program review </w:t>
      </w:r>
    </w:p>
    <w:p w14:paraId="4E5C8FFE" w14:textId="77777777" w:rsidR="00606526" w:rsidRPr="00AB4A6F" w:rsidRDefault="00606526" w:rsidP="00AB4A6F">
      <w:pPr>
        <w:pStyle w:val="ListParagraph"/>
        <w:numPr>
          <w:ilvl w:val="0"/>
          <w:numId w:val="27"/>
        </w:numPr>
        <w:spacing w:after="240" w:line="276" w:lineRule="auto"/>
        <w:textAlignment w:val="baseline"/>
        <w:rPr>
          <w:rFonts w:cstheme="minorHAnsi"/>
          <w:color w:val="191617"/>
          <w:sz w:val="22"/>
        </w:rPr>
      </w:pPr>
      <w:r w:rsidRPr="00AB4A6F">
        <w:rPr>
          <w:rFonts w:cstheme="minorHAnsi"/>
          <w:color w:val="191617"/>
          <w:sz w:val="22"/>
        </w:rPr>
        <w:t>Creative communication techniques</w:t>
      </w:r>
    </w:p>
    <w:p w14:paraId="1AB91A1F" w14:textId="45504FFC" w:rsidR="00606526" w:rsidRPr="00AB4A6F" w:rsidRDefault="00606526" w:rsidP="00AB4A6F">
      <w:pPr>
        <w:pStyle w:val="ListParagraph"/>
        <w:numPr>
          <w:ilvl w:val="1"/>
          <w:numId w:val="27"/>
        </w:numPr>
        <w:spacing w:after="240" w:line="276" w:lineRule="auto"/>
        <w:textAlignment w:val="baseline"/>
        <w:rPr>
          <w:rFonts w:cstheme="minorHAnsi"/>
          <w:color w:val="191617"/>
          <w:sz w:val="22"/>
        </w:rPr>
      </w:pPr>
      <w:r w:rsidRPr="00AB4A6F">
        <w:rPr>
          <w:rFonts w:cstheme="minorHAnsi"/>
          <w:color w:val="191617"/>
          <w:sz w:val="22"/>
        </w:rPr>
        <w:t xml:space="preserve">Texting, guru, cranium cafe, 24/7 chat function </w:t>
      </w:r>
    </w:p>
    <w:p w14:paraId="4A2BD06F" w14:textId="1FFB96DF" w:rsidR="00606526" w:rsidRPr="00AB4A6F" w:rsidRDefault="00AB4A6F" w:rsidP="00AB4A6F">
      <w:pPr>
        <w:spacing w:line="276" w:lineRule="auto"/>
        <w:textAlignment w:val="baseline"/>
        <w:rPr>
          <w:rFonts w:cstheme="minorHAnsi"/>
          <w:color w:val="191617"/>
          <w:sz w:val="22"/>
        </w:rPr>
      </w:pPr>
      <w:bookmarkStart w:id="0" w:name="_GoBack"/>
      <w:r w:rsidRPr="00AB4A6F">
        <w:rPr>
          <w:rFonts w:cstheme="minorHAnsi"/>
          <w:b/>
          <w:bCs/>
          <w:color w:val="191617"/>
          <w:sz w:val="22"/>
        </w:rPr>
        <w:t xml:space="preserve">Next Steps: </w:t>
      </w:r>
    </w:p>
    <w:bookmarkEnd w:id="0"/>
    <w:p w14:paraId="0DE7FC82" w14:textId="15445A27" w:rsidR="00606526" w:rsidRPr="00AB4A6F" w:rsidRDefault="00FC46BD" w:rsidP="00AB4A6F">
      <w:pPr>
        <w:numPr>
          <w:ilvl w:val="0"/>
          <w:numId w:val="21"/>
        </w:numPr>
        <w:spacing w:line="276" w:lineRule="auto"/>
        <w:textAlignment w:val="baseline"/>
        <w:rPr>
          <w:rFonts w:cstheme="minorHAnsi"/>
          <w:color w:val="000000"/>
          <w:sz w:val="22"/>
        </w:rPr>
      </w:pPr>
      <w:r w:rsidRPr="00AB4A6F">
        <w:rPr>
          <w:rFonts w:cstheme="minorHAnsi"/>
          <w:color w:val="000000"/>
          <w:sz w:val="22"/>
        </w:rPr>
        <w:t>Capture/indicate</w:t>
      </w:r>
      <w:r w:rsidR="00606526" w:rsidRPr="00AB4A6F">
        <w:rPr>
          <w:rFonts w:cstheme="minorHAnsi"/>
          <w:color w:val="000000"/>
          <w:sz w:val="22"/>
        </w:rPr>
        <w:t xml:space="preserve"> participant names and/or their colleges during report out </w:t>
      </w:r>
    </w:p>
    <w:p w14:paraId="17CEB3F6" w14:textId="77777777" w:rsidR="00606526" w:rsidRPr="00AB4A6F" w:rsidRDefault="00606526" w:rsidP="00AB4A6F">
      <w:pPr>
        <w:spacing w:line="276" w:lineRule="auto"/>
        <w:rPr>
          <w:rFonts w:eastAsia="Times New Roman" w:cstheme="minorHAnsi"/>
          <w:sz w:val="22"/>
        </w:rPr>
      </w:pPr>
    </w:p>
    <w:p w14:paraId="6FDAA8B3" w14:textId="77777777" w:rsidR="000A0363" w:rsidRPr="00AB4A6F" w:rsidRDefault="008A49E8" w:rsidP="00AB4A6F">
      <w:pPr>
        <w:spacing w:line="276" w:lineRule="auto"/>
        <w:rPr>
          <w:rFonts w:cstheme="minorHAnsi"/>
          <w:sz w:val="22"/>
        </w:rPr>
      </w:pPr>
    </w:p>
    <w:sectPr w:rsidR="000A0363" w:rsidRPr="00AB4A6F" w:rsidSect="00F74E0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D4B1" w14:textId="77777777" w:rsidR="008A49E8" w:rsidRDefault="008A49E8" w:rsidP="002D5E3D">
      <w:r>
        <w:separator/>
      </w:r>
    </w:p>
  </w:endnote>
  <w:endnote w:type="continuationSeparator" w:id="0">
    <w:p w14:paraId="5ED39833" w14:textId="77777777" w:rsidR="008A49E8" w:rsidRDefault="008A49E8" w:rsidP="002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298B" w14:textId="77777777" w:rsidR="002D5E3D" w:rsidRDefault="002D5E3D" w:rsidP="00242B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8912C" w14:textId="77777777" w:rsidR="002D5E3D" w:rsidRDefault="002D5E3D" w:rsidP="002D5E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4E80" w14:textId="77777777" w:rsidR="002D5E3D" w:rsidRDefault="002D5E3D" w:rsidP="00242B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D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C6DA6" w14:textId="77777777" w:rsidR="002D5E3D" w:rsidRDefault="002D5E3D" w:rsidP="002D5E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884E" w14:textId="77777777" w:rsidR="008A49E8" w:rsidRDefault="008A49E8" w:rsidP="002D5E3D">
      <w:r>
        <w:separator/>
      </w:r>
    </w:p>
  </w:footnote>
  <w:footnote w:type="continuationSeparator" w:id="0">
    <w:p w14:paraId="2AC23EE1" w14:textId="77777777" w:rsidR="008A49E8" w:rsidRDefault="008A49E8" w:rsidP="002D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440"/>
    <w:multiLevelType w:val="multilevel"/>
    <w:tmpl w:val="8F4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D6E1E"/>
    <w:multiLevelType w:val="multilevel"/>
    <w:tmpl w:val="700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62C82"/>
    <w:multiLevelType w:val="multilevel"/>
    <w:tmpl w:val="780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81E69"/>
    <w:multiLevelType w:val="hybridMultilevel"/>
    <w:tmpl w:val="93EA1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E6FF5"/>
    <w:multiLevelType w:val="multilevel"/>
    <w:tmpl w:val="964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B20A6"/>
    <w:multiLevelType w:val="multilevel"/>
    <w:tmpl w:val="4FE2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60A71"/>
    <w:multiLevelType w:val="hybridMultilevel"/>
    <w:tmpl w:val="8532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7670"/>
    <w:multiLevelType w:val="multilevel"/>
    <w:tmpl w:val="EEB6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876AF"/>
    <w:multiLevelType w:val="hybridMultilevel"/>
    <w:tmpl w:val="CC40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A1516"/>
    <w:multiLevelType w:val="hybridMultilevel"/>
    <w:tmpl w:val="46CA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E1CFD"/>
    <w:multiLevelType w:val="hybridMultilevel"/>
    <w:tmpl w:val="9D9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C8574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6E645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22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6C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6A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A2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8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2668A"/>
    <w:multiLevelType w:val="multilevel"/>
    <w:tmpl w:val="093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95C0F"/>
    <w:multiLevelType w:val="multilevel"/>
    <w:tmpl w:val="CAD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30F4E"/>
    <w:multiLevelType w:val="multilevel"/>
    <w:tmpl w:val="9CF4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C3612E"/>
    <w:multiLevelType w:val="hybridMultilevel"/>
    <w:tmpl w:val="F258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74737"/>
    <w:multiLevelType w:val="multilevel"/>
    <w:tmpl w:val="83C8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B4A21"/>
    <w:multiLevelType w:val="multilevel"/>
    <w:tmpl w:val="541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5757F"/>
    <w:multiLevelType w:val="multilevel"/>
    <w:tmpl w:val="DA3E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078F7"/>
    <w:multiLevelType w:val="hybridMultilevel"/>
    <w:tmpl w:val="D9064EFC"/>
    <w:lvl w:ilvl="0" w:tplc="97BA5C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C8574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84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45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22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6C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6A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A2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8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1D4BF4"/>
    <w:multiLevelType w:val="hybridMultilevel"/>
    <w:tmpl w:val="92F8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6E645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22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6C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6A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A2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8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13"/>
    <w:lvlOverride w:ilvl="1">
      <w:lvl w:ilvl="1">
        <w:numFmt w:val="lowerLetter"/>
        <w:lvlText w:val="%2."/>
        <w:lvlJc w:val="left"/>
      </w:lvl>
    </w:lvlOverride>
  </w:num>
  <w:num w:numId="11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7"/>
  </w:num>
  <w:num w:numId="15">
    <w:abstractNumId w:val="7"/>
    <w:lvlOverride w:ilvl="1">
      <w:lvl w:ilvl="1">
        <w:numFmt w:val="lowerLetter"/>
        <w:lvlText w:val="%2."/>
        <w:lvlJc w:val="left"/>
      </w:lvl>
    </w:lvlOverride>
  </w:num>
  <w:num w:numId="16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18"/>
  </w:num>
  <w:num w:numId="18">
    <w:abstractNumId w:val="18"/>
    <w:lvlOverride w:ilvl="1">
      <w:lvl w:ilvl="1" w:tplc="EAAC8574">
        <w:numFmt w:val="lowerLetter"/>
        <w:lvlText w:val="%2."/>
        <w:lvlJc w:val="left"/>
      </w:lvl>
    </w:lvlOverride>
  </w:num>
  <w:num w:numId="19">
    <w:abstractNumId w:val="18"/>
    <w:lvlOverride w:ilvl="1">
      <w:lvl w:ilvl="1" w:tplc="EAAC8574">
        <w:numFmt w:val="lowerLetter"/>
        <w:lvlText w:val="%2."/>
        <w:lvlJc w:val="left"/>
      </w:lvl>
    </w:lvlOverride>
    <w:lvlOverride w:ilvl="2">
      <w:lvl w:ilvl="2" w:tplc="49884026">
        <w:numFmt w:val="lowerRoman"/>
        <w:lvlText w:val="%3."/>
        <w:lvlJc w:val="right"/>
      </w:lvl>
    </w:lvlOverride>
  </w:num>
  <w:num w:numId="20">
    <w:abstractNumId w:val="18"/>
    <w:lvlOverride w:ilvl="1">
      <w:lvl w:ilvl="1" w:tplc="EAAC8574">
        <w:numFmt w:val="lowerLetter"/>
        <w:lvlText w:val="%2."/>
        <w:lvlJc w:val="left"/>
      </w:lvl>
    </w:lvlOverride>
    <w:lvlOverride w:ilvl="2">
      <w:lvl w:ilvl="2" w:tplc="49884026">
        <w:numFmt w:val="lowerRoman"/>
        <w:lvlText w:val="%3."/>
        <w:lvlJc w:val="right"/>
      </w:lvl>
    </w:lvlOverride>
  </w:num>
  <w:num w:numId="21">
    <w:abstractNumId w:val="12"/>
  </w:num>
  <w:num w:numId="22">
    <w:abstractNumId w:val="6"/>
  </w:num>
  <w:num w:numId="23">
    <w:abstractNumId w:val="8"/>
  </w:num>
  <w:num w:numId="24">
    <w:abstractNumId w:val="14"/>
  </w:num>
  <w:num w:numId="25">
    <w:abstractNumId w:val="3"/>
  </w:num>
  <w:num w:numId="26">
    <w:abstractNumId w:val="9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26"/>
    <w:rsid w:val="000B799E"/>
    <w:rsid w:val="002D5E3D"/>
    <w:rsid w:val="00456DA7"/>
    <w:rsid w:val="005734B3"/>
    <w:rsid w:val="00606526"/>
    <w:rsid w:val="00864CE7"/>
    <w:rsid w:val="00885C39"/>
    <w:rsid w:val="008A49E8"/>
    <w:rsid w:val="0095019C"/>
    <w:rsid w:val="009B67F4"/>
    <w:rsid w:val="00AB4A6F"/>
    <w:rsid w:val="00CC433C"/>
    <w:rsid w:val="00F74E02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E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5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06526"/>
  </w:style>
  <w:style w:type="paragraph" w:styleId="ListParagraph">
    <w:name w:val="List Paragraph"/>
    <w:basedOn w:val="Normal"/>
    <w:uiPriority w:val="34"/>
    <w:qFormat/>
    <w:rsid w:val="006065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5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3D"/>
  </w:style>
  <w:style w:type="character" w:styleId="PageNumber">
    <w:name w:val="page number"/>
    <w:basedOn w:val="DefaultParagraphFont"/>
    <w:uiPriority w:val="99"/>
    <w:semiHidden/>
    <w:unhideWhenUsed/>
    <w:rsid w:val="002D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Lewis</dc:creator>
  <cp:keywords/>
  <dc:description/>
  <cp:lastModifiedBy>Sylvie Hale</cp:lastModifiedBy>
  <cp:revision>2</cp:revision>
  <dcterms:created xsi:type="dcterms:W3CDTF">2019-03-12T20:01:00Z</dcterms:created>
  <dcterms:modified xsi:type="dcterms:W3CDTF">2019-03-12T20:01:00Z</dcterms:modified>
</cp:coreProperties>
</file>