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Mollie Smith:</w:t>
      </w:r>
      <w:r>
        <w:rPr>
          <w:rFonts w:ascii="Calibri" w:eastAsia="Calibri" w:hAnsi="Calibri" w:cs="Calibri"/>
          <w:color w:val="000000"/>
          <w:sz w:val="22"/>
        </w:rPr>
        <w:tab/>
        <w:t xml:space="preserve">Good morning. I want to welcome you to the first of three webinars that we're producing in support of the K-12 Component of the Strong Workforce application process. My name is Mollie Smith, I'm the Regional Chair for the San Diego and Imperial Counties Regional Consortium. My colleague, Lynn McConville, Assistant Principal for Career Technical and Adult Education at Poway Unified will also be presenting in this Webinar.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you see before you are links to resources that we have provided for you. Later in this presentation, Lynn McConville will provide access to tools this PowerPoint and a link to this recorded presentation. Additionally, we have a link where you can post questions that we will respond to within 48 hours. All these links are provided in the description below.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you see is our agenda for this webinar. We will introduce you to our regional organizational structure, our student-centered model which is our roadway for student success, the career pathways goals developed in partnership with our regional K-12 partners, and introduction to our priority sectors. Lynn will introduce you to our focus areas which will help you in preparing your application. Additionally, you can post questions and we will provide answers within 48 hours.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you see before you is our regional strong workforce implementation organizational structure. As you can see, it is anchored at the top by our president's organization, and what you see at the bottom are our regional work groups. These are populated by members from all 10 of our community colleges. In particular, what's important to this project is the career pathways work group. This work group is constituted by 10 members from each of the community colleges in the region, as well as 10 members from the K-12 community. Members from the K-12 community are also participating in middle school and high school</w:t>
      </w:r>
      <w:r w:rsidR="008F4129">
        <w:rPr>
          <w:rFonts w:ascii="Calibri" w:eastAsia="Calibri" w:hAnsi="Calibri" w:cs="Calibri"/>
          <w:color w:val="000000"/>
          <w:sz w:val="22"/>
        </w:rPr>
        <w:t xml:space="preserve"> engagement workgroup</w:t>
      </w:r>
      <w:r>
        <w:rPr>
          <w:rFonts w:ascii="Calibri" w:eastAsia="Calibri" w:hAnsi="Calibri" w:cs="Calibri"/>
          <w:color w:val="000000"/>
          <w:sz w:val="22"/>
        </w:rPr>
        <w:t xml:space="preserve">, as well as adult education.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8F4129">
        <w:rPr>
          <w:rFonts w:ascii="Calibri" w:eastAsia="Calibri" w:hAnsi="Calibri" w:cs="Calibri"/>
          <w:color w:val="000000"/>
          <w:sz w:val="22"/>
        </w:rPr>
        <w:t>T</w:t>
      </w:r>
      <w:r>
        <w:rPr>
          <w:rFonts w:ascii="Calibri" w:eastAsia="Calibri" w:hAnsi="Calibri" w:cs="Calibri"/>
          <w:color w:val="000000"/>
          <w:sz w:val="22"/>
        </w:rPr>
        <w:t xml:space="preserve">his student-centered model is anchored in guided pathways which are represented by the pillars that you see behind, and the foundation which is data and research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projects. This graphic begins with our engagement with middle school and high school and pathway development, as well as adult education, and our workforce and self-referred participants. Additionally, we have our onboarding which is our initial engagement with students, the pathway participation which is the student's program of study, and our transitional services which are transfer services and job placement. Our work today is in particular focused on this area right here which is our engagement with our middle school and high school partners.</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Next two slides display our regional career pathways goals which were developed in partnership with our K-12 partners. There are eight goals. The first goal is the convening of our K-12 and community colleges and adult education partners. We have together developed regional goals, student outcomes and metrics to define the career pathway system. The second is development of </w:t>
      </w:r>
      <w:r>
        <w:rPr>
          <w:rFonts w:ascii="Calibri" w:eastAsia="Calibri" w:hAnsi="Calibri" w:cs="Calibri"/>
          <w:color w:val="000000"/>
          <w:sz w:val="22"/>
        </w:rPr>
        <w:lastRenderedPageBreak/>
        <w:t xml:space="preserve">guidelines to measure our regional career pathway system, mapping our existing programs in high school and community colleges to identify gaps.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fourth is identifying gaps between pathways and regional labor market, and recommending programs leading students to in-demand paths. The fifth goal is aligning our career pathways curriculum and co</w:t>
      </w:r>
      <w:r w:rsidR="008F4129">
        <w:rPr>
          <w:rFonts w:ascii="Calibri" w:eastAsia="Calibri" w:hAnsi="Calibri" w:cs="Calibri"/>
          <w:color w:val="000000"/>
          <w:sz w:val="22"/>
        </w:rPr>
        <w:t>urse</w:t>
      </w:r>
      <w:r>
        <w:rPr>
          <w:rFonts w:ascii="Calibri" w:eastAsia="Calibri" w:hAnsi="Calibri" w:cs="Calibri"/>
          <w:color w:val="000000"/>
          <w:sz w:val="22"/>
        </w:rPr>
        <w:t xml:space="preserve"> sequence between high school, community colleges and adult schools. Number six, build goals and strategies for career development in middle school and high school bridging to community colleges. Number seven, develop work-based learning continuum of activities offered from middle school to high school. The eighth is convening high school and community college faculty to develop early college credit programs.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10 statewide sector priorities for the San Diego and Imperial Counties, the goals fall into three categories. In blue are the priority and emerging occupations. Priority sectors are advanced transportation and logistics, health and life sciences biotech. The emerging sectors are advanced manufacturing, ICT, digital media plus energy construction and utilities. Other in-demand sectors include agriculture, water and environmental technologies, business and entrepreneurship, global trade and retail, hospitality and tourism. The sectors in blue are the highest priorities. These sectors will guide your pathway applications.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would now like to introduce my colleague, Lynn McConville, who will share with you our areas of focus for this application.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Lynn McConville:</w:t>
      </w:r>
      <w:r>
        <w:rPr>
          <w:rFonts w:ascii="Calibri" w:eastAsia="Calibri" w:hAnsi="Calibri" w:cs="Calibri"/>
          <w:color w:val="000000"/>
          <w:sz w:val="22"/>
        </w:rPr>
        <w:tab/>
        <w:t>Thank you, Mollie. Hello everyone, my name is Lynn McConville and I currently serve as an assistance principal supporting our K-12 and adult career technical education programs in the Poway Unified School District. I also serve on work group t</w:t>
      </w:r>
      <w:r w:rsidR="008F4129">
        <w:rPr>
          <w:rFonts w:ascii="Calibri" w:eastAsia="Calibri" w:hAnsi="Calibri" w:cs="Calibri"/>
          <w:color w:val="000000"/>
          <w:sz w:val="22"/>
        </w:rPr>
        <w:t>w</w:t>
      </w:r>
      <w:r>
        <w:rPr>
          <w:rFonts w:ascii="Calibri" w:eastAsia="Calibri" w:hAnsi="Calibri" w:cs="Calibri"/>
          <w:color w:val="000000"/>
          <w:sz w:val="22"/>
        </w:rPr>
        <w:t xml:space="preserve">o in our regional consortium. As mentioned in the introduction, the region has established three areas of focus for our grants </w:t>
      </w:r>
      <w:r w:rsidR="008F4129">
        <w:rPr>
          <w:rFonts w:ascii="Calibri" w:eastAsia="Calibri" w:hAnsi="Calibri" w:cs="Calibri"/>
          <w:color w:val="000000"/>
          <w:sz w:val="22"/>
        </w:rPr>
        <w:t xml:space="preserve">that </w:t>
      </w:r>
      <w:r>
        <w:rPr>
          <w:rFonts w:ascii="Calibri" w:eastAsia="Calibri" w:hAnsi="Calibri" w:cs="Calibri"/>
          <w:color w:val="000000"/>
          <w:sz w:val="22"/>
        </w:rPr>
        <w:t>align with the goals presented earlier by Mollie, middle school career development, high school career development, and the development and improvement of high school career pathways. The region's goal is that at least 25% of the funded applications will fall into each of these three areas.</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committee has developed three documents to support K-12 practitioners in developing applications for the K-12 Strong Workforce Program funding in three areas of focus. This include</w:t>
      </w:r>
      <w:r w:rsidR="008F4129">
        <w:rPr>
          <w:rFonts w:ascii="Calibri" w:eastAsia="Calibri" w:hAnsi="Calibri" w:cs="Calibri"/>
          <w:color w:val="000000"/>
          <w:sz w:val="22"/>
        </w:rPr>
        <w:t>s</w:t>
      </w:r>
      <w:r>
        <w:rPr>
          <w:rFonts w:ascii="Calibri" w:eastAsia="Calibri" w:hAnsi="Calibri" w:cs="Calibri"/>
          <w:color w:val="000000"/>
          <w:sz w:val="22"/>
        </w:rPr>
        <w:t xml:space="preserve"> a middle school career development continuum, a high school career development continuum, and a career and pathway development rubric that can help you assess both career development and pathway programs in your school or your LEA.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materials are based on research and the work of many of the stakeholders under the California Career Pathways Trust initiative including educators from K-12 public education, community colleges and industry. They were also vetted extensively with both our K-12 and community college audiences. The tools can be used to assess your current practice and determine where your schools may want to build or strengthen career development and pathway programs.</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middle school and high school career development continuum documents display both in-school and out-of-school practices along the continuum of self-awareness and career awareness to career exploration, career preparation and career training. The middle school career development addresses four domains of activity, and you can see that on the slide in front of us. Two sets of in-school activities and two sets of out-of-school activities.</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In-school activities include standards-based curriculum and career research and planning activities. </w:t>
      </w:r>
      <w:r w:rsidR="008F4129">
        <w:rPr>
          <w:rFonts w:ascii="Calibri" w:eastAsia="Calibri" w:hAnsi="Calibri" w:cs="Calibri"/>
          <w:color w:val="000000"/>
          <w:sz w:val="22"/>
        </w:rPr>
        <w:t>O</w:t>
      </w:r>
      <w:r>
        <w:rPr>
          <w:rFonts w:ascii="Calibri" w:eastAsia="Calibri" w:hAnsi="Calibri" w:cs="Calibri"/>
          <w:color w:val="000000"/>
          <w:sz w:val="22"/>
        </w:rPr>
        <w:t xml:space="preserve">ut-of-school activities include work-based learning and post-secondary engagement. This slide depicts the first page of the document, in-school curricular activities. These are all career development experiences from promoting self-awareness and awareness of career options, all the way to hands-on skills building that can be carried out in the classroom geared to fifth through eighth graders.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 example of this could be students using a tool </w:t>
      </w:r>
      <w:r w:rsidR="008F4129">
        <w:rPr>
          <w:rFonts w:ascii="Calibri" w:eastAsia="Calibri" w:hAnsi="Calibri" w:cs="Calibri"/>
          <w:color w:val="000000"/>
          <w:sz w:val="22"/>
        </w:rPr>
        <w:t xml:space="preserve">or </w:t>
      </w:r>
      <w:r>
        <w:rPr>
          <w:rFonts w:ascii="Calibri" w:eastAsia="Calibri" w:hAnsi="Calibri" w:cs="Calibri"/>
          <w:color w:val="000000"/>
          <w:sz w:val="22"/>
        </w:rPr>
        <w:t xml:space="preserve">any of the platforms out there to complete lessons on identifying </w:t>
      </w:r>
      <w:proofErr w:type="gramStart"/>
      <w:r>
        <w:rPr>
          <w:rFonts w:ascii="Calibri" w:eastAsia="Calibri" w:hAnsi="Calibri" w:cs="Calibri"/>
          <w:color w:val="000000"/>
          <w:sz w:val="22"/>
        </w:rPr>
        <w:t>students</w:t>
      </w:r>
      <w:proofErr w:type="gramEnd"/>
      <w:r>
        <w:rPr>
          <w:rFonts w:ascii="Calibri" w:eastAsia="Calibri" w:hAnsi="Calibri" w:cs="Calibri"/>
          <w:color w:val="000000"/>
          <w:sz w:val="22"/>
        </w:rPr>
        <w:t xml:space="preserve"> strengths, interests and values, and linking that information to potential careers.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slide in the middle school career development continuum focuses on those career research and planning activities that may happen in a class, but may also happen with the support of counselors or other staff at the school. Here we also described the engagement of parents and families. An example of this that you may want to include in your application and something you may want to strengthen in your pathway, may include a family engagement event that provides students and their parents and guardians the opportunity to review the results of their self-awareness lessons, and provide guidance on how to select courses or pathways in the future.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third slide depicts the continuum of work-based learning activities ranging from company tours and field trips, to hands-on service and learning projects. Finally, the fourth slide depicts a range of post-secondary engagement strategies that are so critical for students to envisioning themselves not only as staying in school, but as continuing beyond high school to a post-secondary institution.</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as students need to imagine future careers, they need to imagine themselves as engaging in post high school experiences that will lead to those careers. The more they are directly exposed to college campuses and pathways, the less intimidating and the more exciting these options may become. Similarly, the high school career development continuum addresses four domains of activity, two sets of in-school activities and two sets of out-of-school activities. In-school includes standard-based curriculum and career research and planning activities. Out-of-school includes work-based learning and post-secondary engagement.</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high school version goes from self-awareness through to career preparation and training. This slide depicts the first page of the document in-school curricular activities. Again, these are all career development experiences from promoting self-awareness and awareness of career options, all the way to highly technical coursework and certification that can be carried out in a classroom. An example of this is the completion of CTE pathway courses that provide students with academic and technical preparation, as well as the attitudes and skills needed to succeed both in college and career.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slide in the high school career development continuum focuses on career research and planning activities that may happen in class, but it may also happen with the support of counselors or other staff at the school. Again, we also describe the engagement of parents and families. An example of this could include support for students and their families in making informed and purposeful decisions about colleges.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third slide depicts the continuum of work-based learning activities ranging from tours and field trips, to internships and apprenticeships. Finally, the fourth slide depicts the range of post-secondary engagement strategies. These can include support for applications, financial aid, and the scholarship process as well as choosing the right fit major and school. It also include</w:t>
      </w:r>
      <w:r w:rsidR="00534F52">
        <w:rPr>
          <w:rFonts w:ascii="Calibri" w:eastAsia="Calibri" w:hAnsi="Calibri" w:cs="Calibri"/>
          <w:color w:val="000000"/>
          <w:sz w:val="22"/>
        </w:rPr>
        <w:t>s</w:t>
      </w:r>
      <w:r>
        <w:rPr>
          <w:rFonts w:ascii="Calibri" w:eastAsia="Calibri" w:hAnsi="Calibri" w:cs="Calibri"/>
          <w:color w:val="000000"/>
          <w:sz w:val="22"/>
        </w:rPr>
        <w:t xml:space="preserve"> articulation, dual or concurrent enrollment.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last of the resource documents that ha</w:t>
      </w:r>
      <w:r w:rsidR="003870A0">
        <w:rPr>
          <w:rFonts w:ascii="Calibri" w:eastAsia="Calibri" w:hAnsi="Calibri" w:cs="Calibri"/>
          <w:color w:val="000000"/>
          <w:sz w:val="22"/>
        </w:rPr>
        <w:t>s</w:t>
      </w:r>
      <w:r>
        <w:rPr>
          <w:rFonts w:ascii="Calibri" w:eastAsia="Calibri" w:hAnsi="Calibri" w:cs="Calibri"/>
          <w:color w:val="000000"/>
          <w:sz w:val="22"/>
        </w:rPr>
        <w:t xml:space="preserve"> been created is the career pathway development rubric. The purpose of the pathway rubric is to facilitate self-assessment in a variety of elements of pathway development. It was developed in our regional California Career Pathways Trust work. The rubric addresses three areas, teaching and learning, structure, and culture and beliefs.</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Teaching and learning addresses encompassing all of the activities in the continuum documents. Structure looks at the organizational issues to be addressed in order to facilitate good teaching and learning such as co</w:t>
      </w:r>
      <w:r w:rsidR="003870A0">
        <w:rPr>
          <w:rFonts w:ascii="Calibri" w:eastAsia="Calibri" w:hAnsi="Calibri" w:cs="Calibri"/>
          <w:color w:val="000000"/>
          <w:sz w:val="22"/>
        </w:rPr>
        <w:t>urse</w:t>
      </w:r>
      <w:bookmarkStart w:id="0" w:name="_GoBack"/>
      <w:bookmarkEnd w:id="0"/>
      <w:r>
        <w:rPr>
          <w:rFonts w:ascii="Calibri" w:eastAsia="Calibri" w:hAnsi="Calibri" w:cs="Calibri"/>
          <w:color w:val="000000"/>
          <w:sz w:val="22"/>
        </w:rPr>
        <w:t xml:space="preserve"> sequencing, common planning time, partnerships with industries. Culture and beliefs include the mindsets of administrators, teachers and staff, and the policies needed to build pathways effectively.</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Each element describes three levels of practice. Developing, where you can score yourself a one. Sustaining, where you would score yourself a two, or thriving, where you'd give yourself a three. Scores are tabulated on a summary sheet. The resulting summary can suggest key areas where investments would be worthwhile to strengthen programs. This does not mean that all the funding should be targeted to the biggest gaps, but rather that the analysis can help you be strategic in developing your strategies. One LEA may choose to address all elements. Another may choose to improve a few of the elements, yet another LEA may start with only professional development.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rubric is aligned to the 11 elements of high quality CTE as presented in the high quality CTE program evaluation rubric required for our recent CTEIG proposals. It provides more detail reflecting the values and priorities of practitioners in the San Diego and Imperial Counties. As you can see, the rubric allows for self-assessment and highlighting gaps or needs for improvement that may be addressed in your grant application, particularly in the needs section.</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needs section of the RFA asks applicants to address both labor market issues, and in bullet two, the status of current career technical education courses, course sequences, programs and/or pathways, or the lack of pathways that will be addressed by the pathway improvement plan. This self-assessment together with your CTEIG self-evaluation will help you respond to this prompt. A rubric looks at teaching and learning, and how your schools are addressing instructional practice, and a number of other elements.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rubric looks at teaching and learning, and how your schools are addressing instructional practice, college credit earned, career exploration, research and planning, work-based learning, academic and other supports, choice personalization and relationships, family engagement and post-secondary engagement.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next part of the rubric allows you to review the structure of your pathways. In this section, you may assess the sequencing of your courses, collaboration and master scheduling, teacher recruitment and capacity, funding and sustainability, leadership at the district and site level, recruitment and scheduling of students, partnerships and alignment with higher education, industry and community-based organizations, and program evaluation, how metrics are collected and analyzed and how you engage in a continuous cycle of improvement. </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last part of the rubric addresses the culture in your schools and your pathways. The culture tab has two sections displayed on this slide. It describes features that are less technical but critical to the long-term and equitable implementation of pathway programs. Culture and belief, again, looks at positive beliefs about students and families, and the value of career pathways included in the mission and vision of your district and your site.</w:t>
      </w:r>
    </w:p>
    <w:p w:rsidR="00A77B3E" w:rsidRDefault="00991BF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hope you find these three resources valuable as you plan for and complete your applications. As mentioned earlier in the presentation by Mollie, to access the tools and the presentation, and to listen to the recorded version of this webinar, or to submit questions, please use the link that you see on this slide. This concludes our presentation. Again, we hope that you found this webinar helpful and the resources that we've provided helpful to you as you complete your strong workforce application. Mollie and I both thank you very much for joining us.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13B" w:rsidRDefault="00ED613B">
      <w:r>
        <w:separator/>
      </w:r>
    </w:p>
  </w:endnote>
  <w:endnote w:type="continuationSeparator" w:id="0">
    <w:p w:rsidR="00ED613B" w:rsidRDefault="00ED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7092E">
      <w:tc>
        <w:tcPr>
          <w:tcW w:w="4000" w:type="pct"/>
          <w:tcBorders>
            <w:top w:val="nil"/>
            <w:left w:val="nil"/>
            <w:bottom w:val="nil"/>
            <w:right w:val="nil"/>
          </w:tcBorders>
          <w:noWrap/>
        </w:tcPr>
        <w:p w:rsidR="00E7092E" w:rsidRDefault="00991BFB">
          <w:r>
            <w:t>video 1</w:t>
          </w:r>
        </w:p>
        <w:p w:rsidR="00E7092E" w:rsidRDefault="00991BF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7092E" w:rsidRDefault="00991BFB">
          <w:pPr>
            <w:jc w:val="right"/>
          </w:pPr>
          <w:r>
            <w:t xml:space="preserve">Page </w:t>
          </w:r>
          <w:r>
            <w:fldChar w:fldCharType="begin"/>
          </w:r>
          <w:r>
            <w:instrText>PAGE</w:instrText>
          </w:r>
          <w:r>
            <w:fldChar w:fldCharType="separate"/>
          </w:r>
          <w:r w:rsidR="004604F0">
            <w:rPr>
              <w:noProof/>
            </w:rPr>
            <w:t>1</w:t>
          </w:r>
          <w:r>
            <w:fldChar w:fldCharType="end"/>
          </w:r>
          <w:r>
            <w:t xml:space="preserve"> of </w:t>
          </w:r>
          <w:r>
            <w:fldChar w:fldCharType="begin"/>
          </w:r>
          <w:r>
            <w:instrText>NUMPAGES</w:instrText>
          </w:r>
          <w:r>
            <w:fldChar w:fldCharType="separate"/>
          </w:r>
          <w:r w:rsidR="004604F0">
            <w:rPr>
              <w:noProof/>
            </w:rPr>
            <w:t>1</w:t>
          </w:r>
          <w:r>
            <w:fldChar w:fldCharType="end"/>
          </w:r>
        </w:p>
      </w:tc>
    </w:tr>
  </w:tbl>
  <w:p w:rsidR="00E7092E" w:rsidRDefault="00E709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13B" w:rsidRDefault="00ED613B">
      <w:r>
        <w:separator/>
      </w:r>
    </w:p>
  </w:footnote>
  <w:footnote w:type="continuationSeparator" w:id="0">
    <w:p w:rsidR="00ED613B" w:rsidRDefault="00ED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E7092E">
      <w:tc>
        <w:tcPr>
          <w:tcW w:w="3500" w:type="pct"/>
          <w:tcBorders>
            <w:top w:val="nil"/>
            <w:left w:val="nil"/>
            <w:bottom w:val="nil"/>
            <w:right w:val="nil"/>
          </w:tcBorders>
          <w:noWrap/>
        </w:tcPr>
        <w:p w:rsidR="00E7092E" w:rsidRDefault="00E7092E"/>
      </w:tc>
      <w:tc>
        <w:tcPr>
          <w:tcW w:w="1500" w:type="pct"/>
          <w:tcBorders>
            <w:top w:val="nil"/>
            <w:left w:val="nil"/>
            <w:bottom w:val="nil"/>
            <w:right w:val="nil"/>
          </w:tcBorders>
          <w:noWrap/>
        </w:tcPr>
        <w:p w:rsidR="00E7092E" w:rsidRDefault="00E7092E">
          <w:pPr>
            <w:jc w:val="right"/>
          </w:pPr>
        </w:p>
      </w:tc>
    </w:tr>
  </w:tbl>
  <w:p w:rsidR="00E7092E" w:rsidRDefault="00E709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870A0"/>
    <w:rsid w:val="004604F0"/>
    <w:rsid w:val="00534F52"/>
    <w:rsid w:val="008F4129"/>
    <w:rsid w:val="00991BFB"/>
    <w:rsid w:val="00A77B3E"/>
    <w:rsid w:val="00CA2A55"/>
    <w:rsid w:val="00E7092E"/>
    <w:rsid w:val="00ED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EB95"/>
  <w15:docId w15:val="{7BE85A0D-246F-44EF-98BE-FFB0070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04F0"/>
    <w:rPr>
      <w:rFonts w:ascii="Segoe UI" w:hAnsi="Segoe UI" w:cs="Segoe UI"/>
      <w:sz w:val="18"/>
      <w:szCs w:val="18"/>
    </w:rPr>
  </w:style>
  <w:style w:type="character" w:customStyle="1" w:styleId="BalloonTextChar">
    <w:name w:val="Balloon Text Char"/>
    <w:basedOn w:val="DefaultParagraphFont"/>
    <w:link w:val="BalloonText"/>
    <w:rsid w:val="00460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Hale</dc:creator>
  <cp:lastModifiedBy>Sylvie Hale</cp:lastModifiedBy>
  <cp:revision>3</cp:revision>
  <cp:lastPrinted>2019-02-20T01:37:00Z</cp:lastPrinted>
  <dcterms:created xsi:type="dcterms:W3CDTF">2019-03-04T06:01:00Z</dcterms:created>
  <dcterms:modified xsi:type="dcterms:W3CDTF">2019-03-04T06:02:00Z</dcterms:modified>
</cp:coreProperties>
</file>