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2823" w14:textId="1597D4BE" w:rsidR="001D5603" w:rsidRDefault="006B2B64">
      <w:r>
        <w:t xml:space="preserve">LaunchBoard. </w:t>
      </w:r>
      <w:r w:rsidR="00531293">
        <w:t>San Diego-Imperial</w:t>
      </w:r>
      <w:r>
        <w:t>. All CE Programs. Credit Status: All</w:t>
      </w:r>
    </w:p>
    <w:p w14:paraId="24683FB7" w14:textId="4E61214D" w:rsidR="001D2A2D" w:rsidRPr="001D2A2D" w:rsidRDefault="001D2A2D">
      <w:pPr>
        <w:rPr>
          <w:rFonts w:cs="Times New Roman (Body CS)"/>
          <w:b/>
          <w:caps/>
        </w:rPr>
      </w:pPr>
      <w:r w:rsidRPr="001D2A2D">
        <w:rPr>
          <w:rFonts w:cs="Times New Roman (Body CS)"/>
          <w:b/>
          <w:caps/>
        </w:rPr>
        <w:t>PY14-15 Baseline</w:t>
      </w:r>
    </w:p>
    <w:p w14:paraId="45623A05" w14:textId="77777777" w:rsidR="008017D0" w:rsidRDefault="00962795">
      <w:r>
        <w:t>If you use PY14-15 as the</w:t>
      </w:r>
      <w:r w:rsidR="006B2B64">
        <w:t xml:space="preserve"> baseline, then here are the </w:t>
      </w:r>
      <w:r w:rsidR="00CE06CD">
        <w:t>%</w:t>
      </w:r>
      <w:r w:rsidR="006B2B64">
        <w:t xml:space="preserve"> changes</w:t>
      </w:r>
      <w:r w:rsidR="00B34446">
        <w:t xml:space="preserve"> (rounded</w:t>
      </w:r>
      <w:r w:rsidR="008F4837">
        <w:t xml:space="preserve"> and in </w:t>
      </w:r>
      <w:r w:rsidR="008F4837" w:rsidRPr="008F4837">
        <w:rPr>
          <w:color w:val="FF0000"/>
        </w:rPr>
        <w:t>red</w:t>
      </w:r>
      <w:r w:rsidR="00B34446">
        <w:t>)</w:t>
      </w:r>
      <w:r w:rsidR="00172C3D">
        <w:t xml:space="preserve">. </w:t>
      </w:r>
    </w:p>
    <w:p w14:paraId="7021926B" w14:textId="4B4A65EE" w:rsidR="00531293" w:rsidRDefault="00963070">
      <w:r>
        <w:t>B</w:t>
      </w:r>
      <w:r w:rsidR="00172C3D">
        <w:t xml:space="preserve">etween PY14-15 and PY15-16, </w:t>
      </w:r>
      <w:r w:rsidR="0080214D">
        <w:t>we did not increase course retention rate, but between PY14-15 and PY16-17, we increased our course retention rate by 1%.</w:t>
      </w:r>
    </w:p>
    <w:p w14:paraId="441EBFA7" w14:textId="3014F9FA" w:rsidR="005D1F23" w:rsidRDefault="005D1F23">
      <w:r>
        <w:t>Between PY14-15 and PY15-16, we increased the number of students who earned a certificate or degree by 6%. Between PY14-15 and PY16-17, we increased by 9%.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440"/>
        <w:gridCol w:w="1530"/>
        <w:gridCol w:w="1260"/>
        <w:gridCol w:w="1075"/>
      </w:tblGrid>
      <w:tr w:rsidR="003F574B" w14:paraId="5D995D92" w14:textId="77777777" w:rsidTr="00962795">
        <w:tc>
          <w:tcPr>
            <w:tcW w:w="4045" w:type="dxa"/>
          </w:tcPr>
          <w:p w14:paraId="52FB0C2E" w14:textId="77777777" w:rsidR="003F574B" w:rsidRDefault="003F574B" w:rsidP="003F574B">
            <w:pPr>
              <w:jc w:val="center"/>
            </w:pPr>
            <w:r>
              <w:t>SWP Metric</w:t>
            </w:r>
          </w:p>
        </w:tc>
        <w:tc>
          <w:tcPr>
            <w:tcW w:w="1440" w:type="dxa"/>
          </w:tcPr>
          <w:p w14:paraId="1A56B376" w14:textId="77777777" w:rsidR="003F574B" w:rsidRDefault="003F574B" w:rsidP="001B31F1">
            <w:r>
              <w:t>14-15</w:t>
            </w:r>
          </w:p>
          <w:p w14:paraId="040F1D8D" w14:textId="0B2F77CF" w:rsidR="008B0BE2" w:rsidRDefault="008B0BE2" w:rsidP="001B31F1">
            <w:r>
              <w:t>Baseline</w:t>
            </w:r>
          </w:p>
        </w:tc>
        <w:tc>
          <w:tcPr>
            <w:tcW w:w="1530" w:type="dxa"/>
          </w:tcPr>
          <w:p w14:paraId="52ED5FB8" w14:textId="77777777" w:rsidR="003F574B" w:rsidRDefault="003F574B" w:rsidP="0060251D">
            <w:r>
              <w:t>15-16</w:t>
            </w:r>
          </w:p>
        </w:tc>
        <w:tc>
          <w:tcPr>
            <w:tcW w:w="1260" w:type="dxa"/>
          </w:tcPr>
          <w:p w14:paraId="777E0A34" w14:textId="77777777" w:rsidR="003F574B" w:rsidRDefault="003F574B" w:rsidP="001B31F1">
            <w:r>
              <w:t>16-17</w:t>
            </w:r>
          </w:p>
        </w:tc>
        <w:tc>
          <w:tcPr>
            <w:tcW w:w="1075" w:type="dxa"/>
          </w:tcPr>
          <w:p w14:paraId="395A7077" w14:textId="77777777" w:rsidR="003F574B" w:rsidRDefault="003F574B" w:rsidP="001B31F1">
            <w:r>
              <w:t>17-18</w:t>
            </w:r>
          </w:p>
        </w:tc>
      </w:tr>
      <w:tr w:rsidR="00531293" w14:paraId="0BC9CDCA" w14:textId="77777777" w:rsidTr="00962795">
        <w:tc>
          <w:tcPr>
            <w:tcW w:w="4045" w:type="dxa"/>
          </w:tcPr>
          <w:p w14:paraId="5FA789CC" w14:textId="77777777" w:rsidR="00531293" w:rsidRDefault="00531293" w:rsidP="00531293">
            <w:r>
              <w:t>Unduplicated Number of Students Who Enrolled in One or More Courses</w:t>
            </w:r>
          </w:p>
        </w:tc>
        <w:tc>
          <w:tcPr>
            <w:tcW w:w="1440" w:type="dxa"/>
          </w:tcPr>
          <w:p w14:paraId="395E3632" w14:textId="77777777" w:rsidR="00531293" w:rsidRPr="005E40F1" w:rsidRDefault="00531293" w:rsidP="00531293">
            <w:r w:rsidRPr="005E40F1">
              <w:t xml:space="preserve"> 100,666 </w:t>
            </w:r>
          </w:p>
        </w:tc>
        <w:tc>
          <w:tcPr>
            <w:tcW w:w="1530" w:type="dxa"/>
          </w:tcPr>
          <w:p w14:paraId="239B36A7" w14:textId="77777777" w:rsidR="00531293" w:rsidRDefault="00531293" w:rsidP="00531293">
            <w:r w:rsidRPr="005E40F1">
              <w:t>99,658</w:t>
            </w:r>
          </w:p>
          <w:p w14:paraId="6E51E2E5" w14:textId="29A4BEF3" w:rsidR="000477D3" w:rsidRPr="006B397D" w:rsidRDefault="006B397D" w:rsidP="00531293">
            <w:pPr>
              <w:rPr>
                <w:b/>
              </w:rPr>
            </w:pPr>
            <w:r w:rsidRPr="006B397D">
              <w:rPr>
                <w:b/>
                <w:color w:val="FF0000"/>
              </w:rPr>
              <w:t>-1%</w:t>
            </w:r>
          </w:p>
        </w:tc>
        <w:tc>
          <w:tcPr>
            <w:tcW w:w="1260" w:type="dxa"/>
          </w:tcPr>
          <w:p w14:paraId="303E4925" w14:textId="77777777" w:rsidR="00531293" w:rsidRDefault="00531293" w:rsidP="00531293">
            <w:r w:rsidRPr="005E40F1">
              <w:t>100,555</w:t>
            </w:r>
          </w:p>
          <w:p w14:paraId="567A5703" w14:textId="6088D440" w:rsidR="006B397D" w:rsidRPr="006B397D" w:rsidRDefault="006B397D" w:rsidP="00531293">
            <w:pPr>
              <w:rPr>
                <w:b/>
              </w:rPr>
            </w:pPr>
            <w:r w:rsidRPr="006B397D">
              <w:rPr>
                <w:b/>
                <w:color w:val="FF0000"/>
              </w:rPr>
              <w:t>0%</w:t>
            </w:r>
          </w:p>
        </w:tc>
        <w:tc>
          <w:tcPr>
            <w:tcW w:w="1075" w:type="dxa"/>
          </w:tcPr>
          <w:p w14:paraId="2E68F69E" w14:textId="77777777" w:rsidR="00531293" w:rsidRDefault="00531293" w:rsidP="00531293">
            <w:r>
              <w:t>N/A</w:t>
            </w:r>
          </w:p>
        </w:tc>
      </w:tr>
      <w:tr w:rsidR="00531293" w14:paraId="151E0ADC" w14:textId="77777777" w:rsidTr="00962795">
        <w:tc>
          <w:tcPr>
            <w:tcW w:w="4045" w:type="dxa"/>
          </w:tcPr>
          <w:p w14:paraId="57E86F4F" w14:textId="77777777" w:rsidR="00531293" w:rsidRDefault="00531293" w:rsidP="00531293">
            <w:r>
              <w:t>Number of Full-Time Equivalent Students (FTES)</w:t>
            </w:r>
          </w:p>
        </w:tc>
        <w:tc>
          <w:tcPr>
            <w:tcW w:w="1440" w:type="dxa"/>
          </w:tcPr>
          <w:p w14:paraId="0B031AFF" w14:textId="77777777" w:rsidR="00531293" w:rsidRPr="00B71227" w:rsidRDefault="00531293" w:rsidP="00531293">
            <w:r>
              <w:t>26,711</w:t>
            </w:r>
          </w:p>
        </w:tc>
        <w:tc>
          <w:tcPr>
            <w:tcW w:w="1530" w:type="dxa"/>
          </w:tcPr>
          <w:p w14:paraId="50D791D9" w14:textId="77777777" w:rsidR="00531293" w:rsidRDefault="00531293" w:rsidP="00531293">
            <w:r>
              <w:t>25,310</w:t>
            </w:r>
          </w:p>
          <w:p w14:paraId="112F4E54" w14:textId="5596C6CA" w:rsidR="00D24404" w:rsidRPr="00B71227" w:rsidRDefault="00D24404" w:rsidP="00531293">
            <w:r w:rsidRPr="006B397D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5</w:t>
            </w:r>
            <w:r w:rsidRPr="006B397D">
              <w:rPr>
                <w:b/>
                <w:color w:val="FF0000"/>
              </w:rPr>
              <w:t>%</w:t>
            </w:r>
          </w:p>
        </w:tc>
        <w:tc>
          <w:tcPr>
            <w:tcW w:w="1260" w:type="dxa"/>
          </w:tcPr>
          <w:p w14:paraId="57F1AC7F" w14:textId="77777777" w:rsidR="00531293" w:rsidRDefault="00531293" w:rsidP="00531293">
            <w:r>
              <w:t>26,925</w:t>
            </w:r>
          </w:p>
          <w:p w14:paraId="5EDCAE00" w14:textId="1966F755" w:rsidR="00C8224B" w:rsidRPr="00B71227" w:rsidRDefault="00C8224B" w:rsidP="00531293">
            <w:r>
              <w:rPr>
                <w:b/>
                <w:color w:val="FF0000"/>
              </w:rPr>
              <w:t>+1</w:t>
            </w:r>
            <w:r w:rsidRPr="006B397D">
              <w:rPr>
                <w:b/>
                <w:color w:val="FF0000"/>
              </w:rPr>
              <w:t>%</w:t>
            </w:r>
          </w:p>
        </w:tc>
        <w:tc>
          <w:tcPr>
            <w:tcW w:w="1075" w:type="dxa"/>
          </w:tcPr>
          <w:p w14:paraId="530C2CC3" w14:textId="77777777" w:rsidR="00531293" w:rsidRDefault="00531293" w:rsidP="00531293">
            <w:r>
              <w:t>N/A</w:t>
            </w:r>
          </w:p>
        </w:tc>
      </w:tr>
      <w:tr w:rsidR="00531293" w14:paraId="5939F940" w14:textId="77777777" w:rsidTr="00962795">
        <w:tc>
          <w:tcPr>
            <w:tcW w:w="4045" w:type="dxa"/>
          </w:tcPr>
          <w:p w14:paraId="3C93617B" w14:textId="77777777" w:rsidR="00531293" w:rsidRDefault="00531293" w:rsidP="00531293">
            <w:r>
              <w:t>Course Retention Rate</w:t>
            </w:r>
          </w:p>
        </w:tc>
        <w:tc>
          <w:tcPr>
            <w:tcW w:w="1440" w:type="dxa"/>
          </w:tcPr>
          <w:p w14:paraId="7D0F7110" w14:textId="77777777" w:rsidR="00531293" w:rsidRPr="00D1567F" w:rsidRDefault="00531293" w:rsidP="00531293">
            <w:r w:rsidRPr="00D1567F">
              <w:t>87%</w:t>
            </w:r>
          </w:p>
        </w:tc>
        <w:tc>
          <w:tcPr>
            <w:tcW w:w="1530" w:type="dxa"/>
          </w:tcPr>
          <w:p w14:paraId="36A48E65" w14:textId="77777777" w:rsidR="00531293" w:rsidRDefault="00531293" w:rsidP="00531293">
            <w:r w:rsidRPr="00D1567F">
              <w:t>87%</w:t>
            </w:r>
          </w:p>
          <w:p w14:paraId="54717AA8" w14:textId="61F79767" w:rsidR="00ED08D2" w:rsidRPr="00ED08D2" w:rsidRDefault="00ED08D2" w:rsidP="00531293">
            <w:pPr>
              <w:rPr>
                <w:b/>
              </w:rPr>
            </w:pPr>
            <w:r w:rsidRPr="00ED08D2">
              <w:rPr>
                <w:b/>
                <w:color w:val="FF0000"/>
              </w:rPr>
              <w:t>0%</w:t>
            </w:r>
          </w:p>
        </w:tc>
        <w:tc>
          <w:tcPr>
            <w:tcW w:w="1260" w:type="dxa"/>
          </w:tcPr>
          <w:p w14:paraId="03C6E57A" w14:textId="77777777" w:rsidR="00531293" w:rsidRDefault="00531293" w:rsidP="00531293">
            <w:r w:rsidRPr="00D1567F">
              <w:t>8</w:t>
            </w:r>
            <w:r w:rsidR="009117C0">
              <w:t>8</w:t>
            </w:r>
            <w:r w:rsidRPr="00D1567F">
              <w:t>%</w:t>
            </w:r>
          </w:p>
          <w:p w14:paraId="207B6503" w14:textId="005E2455" w:rsidR="00ED08D2" w:rsidRPr="00ED08D2" w:rsidRDefault="00ED08D2" w:rsidP="00531293">
            <w:pPr>
              <w:rPr>
                <w:b/>
              </w:rPr>
            </w:pPr>
            <w:r w:rsidRPr="00ED08D2">
              <w:rPr>
                <w:b/>
                <w:color w:val="FF0000"/>
              </w:rPr>
              <w:t>+1%</w:t>
            </w:r>
          </w:p>
        </w:tc>
        <w:tc>
          <w:tcPr>
            <w:tcW w:w="1075" w:type="dxa"/>
          </w:tcPr>
          <w:p w14:paraId="38DEDFBC" w14:textId="77777777" w:rsidR="00531293" w:rsidRDefault="00531293" w:rsidP="00531293">
            <w:r>
              <w:t>N/A</w:t>
            </w:r>
          </w:p>
        </w:tc>
      </w:tr>
      <w:tr w:rsidR="00531293" w14:paraId="3FEA3BEB" w14:textId="77777777" w:rsidTr="00962795">
        <w:tc>
          <w:tcPr>
            <w:tcW w:w="4045" w:type="dxa"/>
          </w:tcPr>
          <w:p w14:paraId="201BF0CE" w14:textId="77777777" w:rsidR="00531293" w:rsidRDefault="00531293" w:rsidP="00531293">
            <w:r>
              <w:t>Course Success Rate</w:t>
            </w:r>
          </w:p>
        </w:tc>
        <w:tc>
          <w:tcPr>
            <w:tcW w:w="1440" w:type="dxa"/>
          </w:tcPr>
          <w:p w14:paraId="6AF1DF88" w14:textId="77777777" w:rsidR="00531293" w:rsidRPr="002D4327" w:rsidRDefault="00531293" w:rsidP="00531293">
            <w:r w:rsidRPr="002D4327">
              <w:t>75%</w:t>
            </w:r>
          </w:p>
        </w:tc>
        <w:tc>
          <w:tcPr>
            <w:tcW w:w="1530" w:type="dxa"/>
          </w:tcPr>
          <w:p w14:paraId="7278230E" w14:textId="77777777" w:rsidR="00531293" w:rsidRDefault="00531293" w:rsidP="00531293">
            <w:r w:rsidRPr="002D4327">
              <w:t>7</w:t>
            </w:r>
            <w:r>
              <w:t>6</w:t>
            </w:r>
            <w:r w:rsidRPr="002D4327">
              <w:t>%</w:t>
            </w:r>
          </w:p>
          <w:p w14:paraId="5C19564C" w14:textId="05E5CBB9" w:rsidR="00ED08D2" w:rsidRPr="00ED08D2" w:rsidRDefault="00ED08D2" w:rsidP="00531293">
            <w:pPr>
              <w:rPr>
                <w:b/>
              </w:rPr>
            </w:pPr>
            <w:r w:rsidRPr="00ED08D2">
              <w:rPr>
                <w:b/>
                <w:color w:val="FF0000"/>
              </w:rPr>
              <w:t>+1%</w:t>
            </w:r>
          </w:p>
        </w:tc>
        <w:tc>
          <w:tcPr>
            <w:tcW w:w="1260" w:type="dxa"/>
          </w:tcPr>
          <w:p w14:paraId="5BC52098" w14:textId="77777777" w:rsidR="00531293" w:rsidRDefault="00531293" w:rsidP="00531293">
            <w:r w:rsidRPr="002D4327">
              <w:t>76%</w:t>
            </w:r>
          </w:p>
          <w:p w14:paraId="53107F0B" w14:textId="78467001" w:rsidR="00ED08D2" w:rsidRPr="002D4327" w:rsidRDefault="00ED08D2" w:rsidP="00531293">
            <w:r w:rsidRPr="00ED08D2">
              <w:rPr>
                <w:b/>
                <w:color w:val="FF0000"/>
              </w:rPr>
              <w:t>+1%</w:t>
            </w:r>
          </w:p>
        </w:tc>
        <w:tc>
          <w:tcPr>
            <w:tcW w:w="1075" w:type="dxa"/>
          </w:tcPr>
          <w:p w14:paraId="3AE6B63E" w14:textId="77777777" w:rsidR="00531293" w:rsidRDefault="00531293" w:rsidP="00531293">
            <w:r>
              <w:t>N/A</w:t>
            </w:r>
          </w:p>
        </w:tc>
      </w:tr>
      <w:tr w:rsidR="00531293" w14:paraId="7CF7860A" w14:textId="77777777" w:rsidTr="00962795">
        <w:tc>
          <w:tcPr>
            <w:tcW w:w="4045" w:type="dxa"/>
          </w:tcPr>
          <w:p w14:paraId="18098695" w14:textId="77777777" w:rsidR="00531293" w:rsidRDefault="00531293" w:rsidP="00531293">
            <w:r>
              <w:t>Number of Students Who Earned a Certificate or Degree</w:t>
            </w:r>
          </w:p>
        </w:tc>
        <w:tc>
          <w:tcPr>
            <w:tcW w:w="1440" w:type="dxa"/>
          </w:tcPr>
          <w:p w14:paraId="407CBE4C" w14:textId="77777777" w:rsidR="00531293" w:rsidRPr="00D159B8" w:rsidRDefault="00531293" w:rsidP="00531293">
            <w:r w:rsidRPr="00D159B8">
              <w:t xml:space="preserve"> 8,771 </w:t>
            </w:r>
          </w:p>
        </w:tc>
        <w:tc>
          <w:tcPr>
            <w:tcW w:w="1530" w:type="dxa"/>
          </w:tcPr>
          <w:p w14:paraId="0C14DD0C" w14:textId="77777777" w:rsidR="00531293" w:rsidRDefault="00531293" w:rsidP="00531293">
            <w:r w:rsidRPr="00D159B8">
              <w:t>9,325</w:t>
            </w:r>
          </w:p>
          <w:p w14:paraId="0C9D3DFB" w14:textId="1F9DE24F" w:rsidR="00FC1558" w:rsidRPr="00D159B8" w:rsidRDefault="00FC1558" w:rsidP="00531293">
            <w:r>
              <w:rPr>
                <w:b/>
                <w:color w:val="FF0000"/>
              </w:rPr>
              <w:t>+6</w:t>
            </w:r>
            <w:r w:rsidRPr="00ED08D2">
              <w:rPr>
                <w:b/>
                <w:color w:val="FF0000"/>
              </w:rPr>
              <w:t>%</w:t>
            </w:r>
          </w:p>
        </w:tc>
        <w:tc>
          <w:tcPr>
            <w:tcW w:w="1260" w:type="dxa"/>
          </w:tcPr>
          <w:p w14:paraId="06FFA873" w14:textId="77777777" w:rsidR="00531293" w:rsidRDefault="00531293" w:rsidP="00531293">
            <w:r>
              <w:t>9,556</w:t>
            </w:r>
          </w:p>
          <w:p w14:paraId="075F8DE5" w14:textId="0007668C" w:rsidR="00FC1558" w:rsidRPr="00D159B8" w:rsidRDefault="00FC1558" w:rsidP="00531293">
            <w:r>
              <w:rPr>
                <w:b/>
                <w:color w:val="FF0000"/>
              </w:rPr>
              <w:t>+9</w:t>
            </w:r>
            <w:r w:rsidRPr="00ED08D2">
              <w:rPr>
                <w:b/>
                <w:color w:val="FF0000"/>
              </w:rPr>
              <w:t>%</w:t>
            </w:r>
          </w:p>
        </w:tc>
        <w:tc>
          <w:tcPr>
            <w:tcW w:w="1075" w:type="dxa"/>
          </w:tcPr>
          <w:p w14:paraId="77D33725" w14:textId="77777777" w:rsidR="00531293" w:rsidRDefault="00531293" w:rsidP="00531293">
            <w:r>
              <w:t>N/A</w:t>
            </w:r>
          </w:p>
        </w:tc>
      </w:tr>
      <w:tr w:rsidR="00531293" w14:paraId="400C2B2E" w14:textId="77777777" w:rsidTr="00962795">
        <w:tc>
          <w:tcPr>
            <w:tcW w:w="4045" w:type="dxa"/>
          </w:tcPr>
          <w:p w14:paraId="3EDE3AB9" w14:textId="77777777" w:rsidR="00531293" w:rsidRDefault="00531293" w:rsidP="00531293">
            <w:r>
              <w:t>Median Change in Earnings</w:t>
            </w:r>
          </w:p>
        </w:tc>
        <w:tc>
          <w:tcPr>
            <w:tcW w:w="1440" w:type="dxa"/>
          </w:tcPr>
          <w:p w14:paraId="6E7FA63E" w14:textId="77777777" w:rsidR="00531293" w:rsidRPr="00D161D5" w:rsidRDefault="00531293" w:rsidP="00531293">
            <w:r>
              <w:t>3</w:t>
            </w:r>
            <w:r w:rsidRPr="00D161D5">
              <w:t>6%</w:t>
            </w:r>
          </w:p>
        </w:tc>
        <w:tc>
          <w:tcPr>
            <w:tcW w:w="1530" w:type="dxa"/>
          </w:tcPr>
          <w:p w14:paraId="2FFE52ED" w14:textId="77777777" w:rsidR="00531293" w:rsidRDefault="00531293" w:rsidP="00531293">
            <w:r>
              <w:t>41</w:t>
            </w:r>
            <w:r w:rsidRPr="00D161D5">
              <w:t>%</w:t>
            </w:r>
          </w:p>
          <w:p w14:paraId="32198CF7" w14:textId="4AC0253D" w:rsidR="005C72C1" w:rsidRPr="005C72C1" w:rsidRDefault="005C72C1" w:rsidP="00531293">
            <w:pPr>
              <w:rPr>
                <w:b/>
              </w:rPr>
            </w:pPr>
            <w:r w:rsidRPr="005C72C1">
              <w:rPr>
                <w:b/>
                <w:color w:val="FF0000"/>
              </w:rPr>
              <w:t>+5%</w:t>
            </w:r>
          </w:p>
        </w:tc>
        <w:tc>
          <w:tcPr>
            <w:tcW w:w="1260" w:type="dxa"/>
          </w:tcPr>
          <w:p w14:paraId="19419DB3" w14:textId="77777777" w:rsidR="00531293" w:rsidRPr="00D159B8" w:rsidRDefault="00531293" w:rsidP="00531293">
            <w:r>
              <w:t>N/A</w:t>
            </w:r>
          </w:p>
        </w:tc>
        <w:tc>
          <w:tcPr>
            <w:tcW w:w="1075" w:type="dxa"/>
          </w:tcPr>
          <w:p w14:paraId="054B97D3" w14:textId="77777777" w:rsidR="00531293" w:rsidRDefault="00531293" w:rsidP="00531293">
            <w:r>
              <w:t>N/A</w:t>
            </w:r>
          </w:p>
        </w:tc>
      </w:tr>
    </w:tbl>
    <w:p w14:paraId="2DE16006" w14:textId="77777777" w:rsidR="003F574B" w:rsidRDefault="003F574B"/>
    <w:p w14:paraId="7F635686" w14:textId="77777777" w:rsidR="00665DDF" w:rsidRDefault="00665DDF"/>
    <w:p w14:paraId="4C0B94A8" w14:textId="1A0003AA" w:rsidR="001D2A2D" w:rsidRPr="001D2A2D" w:rsidRDefault="001D2A2D">
      <w:pPr>
        <w:rPr>
          <w:rFonts w:cs="Times New Roman (Body CS)"/>
          <w:b/>
          <w:caps/>
        </w:rPr>
      </w:pPr>
      <w:r>
        <w:rPr>
          <w:rFonts w:cs="Times New Roman (Body CS)"/>
          <w:b/>
          <w:caps/>
        </w:rPr>
        <w:t>PY15-16</w:t>
      </w:r>
      <w:r w:rsidRPr="001D2A2D">
        <w:rPr>
          <w:rFonts w:cs="Times New Roman (Body CS)"/>
          <w:b/>
          <w:caps/>
        </w:rPr>
        <w:t xml:space="preserve"> Baseline</w:t>
      </w:r>
    </w:p>
    <w:p w14:paraId="38198E06" w14:textId="08516325" w:rsidR="00CB020A" w:rsidRDefault="00195D35" w:rsidP="00CB020A">
      <w:r>
        <w:t>If you use PY15-16</w:t>
      </w:r>
      <w:r w:rsidR="00962795">
        <w:t xml:space="preserve"> as the</w:t>
      </w:r>
      <w:r>
        <w:t xml:space="preserve"> baseline, then here are the </w:t>
      </w:r>
      <w:r w:rsidR="00AA15DA">
        <w:t>%</w:t>
      </w:r>
      <w:r>
        <w:t xml:space="preserve"> changes (rounded</w:t>
      </w:r>
      <w:r w:rsidR="00374262" w:rsidRPr="00374262">
        <w:t xml:space="preserve"> </w:t>
      </w:r>
      <w:r w:rsidR="00374262">
        <w:t xml:space="preserve">and in </w:t>
      </w:r>
      <w:r w:rsidR="00374262" w:rsidRPr="008F4837">
        <w:rPr>
          <w:color w:val="FF0000"/>
        </w:rPr>
        <w:t>red</w:t>
      </w:r>
      <w:r>
        <w:t>)</w:t>
      </w:r>
      <w:r w:rsidR="007E7640">
        <w:t>. (PY14-15 is greyed out because it</w:t>
      </w:r>
      <w:r w:rsidR="00833F79">
        <w:t xml:space="preserve"> i</w:t>
      </w:r>
      <w:r w:rsidR="007E7640">
        <w:t>s not</w:t>
      </w:r>
      <w:r w:rsidR="00833F79">
        <w:t xml:space="preserve"> used</w:t>
      </w:r>
      <w:r w:rsidR="007E7640">
        <w:t xml:space="preserve"> in this calculation.)</w:t>
      </w:r>
      <w:r w:rsidR="00CB020A" w:rsidRPr="00CB020A">
        <w:t xml:space="preserve"> </w:t>
      </w:r>
    </w:p>
    <w:p w14:paraId="6C3C78B7" w14:textId="6D32BB22" w:rsidR="00F809E9" w:rsidRDefault="00F809E9" w:rsidP="00CB020A">
      <w:r>
        <w:t>Between PY15-16 and PY16-17, we increased the number of FTES by 6%.</w:t>
      </w:r>
    </w:p>
    <w:p w14:paraId="66F0073A" w14:textId="563ECD70" w:rsidR="00F809E9" w:rsidRDefault="00210BE8" w:rsidP="00CB020A">
      <w:r>
        <w:t>Between PY15-16</w:t>
      </w:r>
      <w:r w:rsidR="00F809E9">
        <w:t xml:space="preserve"> and PY16-17, we increased the number of students who earne</w:t>
      </w:r>
      <w:r w:rsidR="00F809E9">
        <w:t>d a certificate or degree by 2%.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440"/>
        <w:gridCol w:w="1530"/>
        <w:gridCol w:w="1260"/>
        <w:gridCol w:w="1075"/>
      </w:tblGrid>
      <w:tr w:rsidR="00CB020A" w14:paraId="49E6FA90" w14:textId="77777777" w:rsidTr="000577B8">
        <w:tc>
          <w:tcPr>
            <w:tcW w:w="4045" w:type="dxa"/>
          </w:tcPr>
          <w:p w14:paraId="476A5FAF" w14:textId="77777777" w:rsidR="00CB020A" w:rsidRDefault="00CB020A" w:rsidP="00DD774E">
            <w:pPr>
              <w:jc w:val="center"/>
            </w:pPr>
            <w:r>
              <w:t>SWP Metric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6E59ECE" w14:textId="77777777" w:rsidR="00CB020A" w:rsidRDefault="00CB020A" w:rsidP="00DD774E">
            <w:r>
              <w:t>14-15</w:t>
            </w:r>
          </w:p>
        </w:tc>
        <w:tc>
          <w:tcPr>
            <w:tcW w:w="1530" w:type="dxa"/>
          </w:tcPr>
          <w:p w14:paraId="08778175" w14:textId="77777777" w:rsidR="00CB020A" w:rsidRDefault="00CB020A" w:rsidP="00DD774E">
            <w:r>
              <w:t>15-16</w:t>
            </w:r>
          </w:p>
          <w:p w14:paraId="420A23B2" w14:textId="6BAE15C1" w:rsidR="008B0BE2" w:rsidRDefault="008B0BE2" w:rsidP="00DD774E">
            <w:r>
              <w:t>Baseline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1A083BDB" w14:textId="77777777" w:rsidR="00CB020A" w:rsidRDefault="00CB020A" w:rsidP="00DD774E">
            <w:r>
              <w:t>16-17</w:t>
            </w:r>
          </w:p>
        </w:tc>
        <w:tc>
          <w:tcPr>
            <w:tcW w:w="1075" w:type="dxa"/>
          </w:tcPr>
          <w:p w14:paraId="48ED1261" w14:textId="77777777" w:rsidR="00CB020A" w:rsidRDefault="00CB020A" w:rsidP="00DD774E">
            <w:r>
              <w:t>17-18</w:t>
            </w:r>
          </w:p>
        </w:tc>
      </w:tr>
      <w:tr w:rsidR="00CB020A" w14:paraId="32106248" w14:textId="77777777" w:rsidTr="000577B8">
        <w:tc>
          <w:tcPr>
            <w:tcW w:w="4045" w:type="dxa"/>
          </w:tcPr>
          <w:p w14:paraId="3D2752A9" w14:textId="77777777" w:rsidR="00CB020A" w:rsidRDefault="00CB020A" w:rsidP="00DD774E">
            <w:r>
              <w:t>Unduplicated Number of Students Who Enrolled in One or More Courses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89AE9E6" w14:textId="4F9573D4" w:rsidR="00CB020A" w:rsidRPr="005E40F1" w:rsidRDefault="00CB020A" w:rsidP="00DD774E">
            <w:r w:rsidRPr="005E40F1">
              <w:t xml:space="preserve">100,666 </w:t>
            </w:r>
          </w:p>
        </w:tc>
        <w:tc>
          <w:tcPr>
            <w:tcW w:w="1530" w:type="dxa"/>
          </w:tcPr>
          <w:p w14:paraId="5A0BE17D" w14:textId="77777777" w:rsidR="00CB020A" w:rsidRDefault="00CB020A" w:rsidP="00DD774E">
            <w:r w:rsidRPr="005E40F1">
              <w:t>99,658</w:t>
            </w:r>
          </w:p>
          <w:p w14:paraId="14D65673" w14:textId="77777777" w:rsidR="00CB020A" w:rsidRPr="005E40F1" w:rsidRDefault="00CB020A" w:rsidP="00DD774E"/>
        </w:tc>
        <w:tc>
          <w:tcPr>
            <w:tcW w:w="1260" w:type="dxa"/>
          </w:tcPr>
          <w:p w14:paraId="7482E56B" w14:textId="77777777" w:rsidR="00CB020A" w:rsidRDefault="00CB020A" w:rsidP="00DD774E">
            <w:r w:rsidRPr="005E40F1">
              <w:t>100,555</w:t>
            </w:r>
          </w:p>
          <w:p w14:paraId="7DBF2BAD" w14:textId="743C7F6D" w:rsidR="00357EA7" w:rsidRDefault="00357EA7" w:rsidP="00DD774E">
            <w:r>
              <w:rPr>
                <w:b/>
                <w:color w:val="FF0000"/>
              </w:rPr>
              <w:t>+1</w:t>
            </w:r>
            <w:r w:rsidRPr="006B397D">
              <w:rPr>
                <w:b/>
                <w:color w:val="FF0000"/>
              </w:rPr>
              <w:t>%</w:t>
            </w:r>
          </w:p>
        </w:tc>
        <w:tc>
          <w:tcPr>
            <w:tcW w:w="1075" w:type="dxa"/>
          </w:tcPr>
          <w:p w14:paraId="29FB8B01" w14:textId="77777777" w:rsidR="00CB020A" w:rsidRDefault="00CB020A" w:rsidP="00DD774E">
            <w:r>
              <w:t>N/A</w:t>
            </w:r>
          </w:p>
        </w:tc>
      </w:tr>
      <w:tr w:rsidR="00CB020A" w14:paraId="4410E37A" w14:textId="77777777" w:rsidTr="000577B8">
        <w:tc>
          <w:tcPr>
            <w:tcW w:w="4045" w:type="dxa"/>
          </w:tcPr>
          <w:p w14:paraId="3997317C" w14:textId="77777777" w:rsidR="00CB020A" w:rsidRDefault="00CB020A" w:rsidP="00DD774E">
            <w:r>
              <w:t>Number of Full-Time Equivalent Students (FTES)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85226E7" w14:textId="77777777" w:rsidR="00CB020A" w:rsidRPr="00B71227" w:rsidRDefault="00CB020A" w:rsidP="00DD774E">
            <w:r>
              <w:t>26,711</w:t>
            </w:r>
          </w:p>
        </w:tc>
        <w:tc>
          <w:tcPr>
            <w:tcW w:w="1530" w:type="dxa"/>
          </w:tcPr>
          <w:p w14:paraId="02AB695A" w14:textId="77777777" w:rsidR="00CB020A" w:rsidRPr="00B71227" w:rsidRDefault="00CB020A" w:rsidP="00DD774E">
            <w:r>
              <w:t>25,310</w:t>
            </w:r>
          </w:p>
        </w:tc>
        <w:tc>
          <w:tcPr>
            <w:tcW w:w="1260" w:type="dxa"/>
          </w:tcPr>
          <w:p w14:paraId="11EC130F" w14:textId="77777777" w:rsidR="00CB020A" w:rsidRDefault="00CB020A" w:rsidP="00DD774E">
            <w:r>
              <w:t>26,925</w:t>
            </w:r>
          </w:p>
          <w:p w14:paraId="04F557DF" w14:textId="0C357258" w:rsidR="00237A98" w:rsidRPr="00B71227" w:rsidRDefault="00237A98" w:rsidP="00DD774E">
            <w:r>
              <w:rPr>
                <w:b/>
                <w:color w:val="FF0000"/>
              </w:rPr>
              <w:t>+6</w:t>
            </w:r>
            <w:r w:rsidRPr="006B397D">
              <w:rPr>
                <w:b/>
                <w:color w:val="FF0000"/>
              </w:rPr>
              <w:t>%</w:t>
            </w:r>
          </w:p>
        </w:tc>
        <w:tc>
          <w:tcPr>
            <w:tcW w:w="1075" w:type="dxa"/>
          </w:tcPr>
          <w:p w14:paraId="5338C601" w14:textId="77777777" w:rsidR="00CB020A" w:rsidRDefault="00CB020A" w:rsidP="00DD774E">
            <w:r>
              <w:t>N/A</w:t>
            </w:r>
          </w:p>
        </w:tc>
      </w:tr>
      <w:tr w:rsidR="00CB020A" w14:paraId="38E84421" w14:textId="77777777" w:rsidTr="000577B8">
        <w:tc>
          <w:tcPr>
            <w:tcW w:w="4045" w:type="dxa"/>
          </w:tcPr>
          <w:p w14:paraId="56F3A90B" w14:textId="77777777" w:rsidR="00CB020A" w:rsidRDefault="00CB020A" w:rsidP="00DD774E">
            <w:r>
              <w:t>Course Retention Rate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A8F026" w14:textId="77777777" w:rsidR="00CB020A" w:rsidRPr="00D1567F" w:rsidRDefault="00CB020A" w:rsidP="00DD774E">
            <w:r w:rsidRPr="00D1567F">
              <w:t>87%</w:t>
            </w:r>
          </w:p>
        </w:tc>
        <w:tc>
          <w:tcPr>
            <w:tcW w:w="1530" w:type="dxa"/>
          </w:tcPr>
          <w:p w14:paraId="5811C3E2" w14:textId="77777777" w:rsidR="00CB020A" w:rsidRPr="00D1567F" w:rsidRDefault="00CB020A" w:rsidP="00DD774E">
            <w:r w:rsidRPr="00D1567F">
              <w:t>87%</w:t>
            </w:r>
          </w:p>
        </w:tc>
        <w:tc>
          <w:tcPr>
            <w:tcW w:w="1260" w:type="dxa"/>
          </w:tcPr>
          <w:p w14:paraId="7E66B9B6" w14:textId="77777777" w:rsidR="00CB020A" w:rsidRDefault="00CB020A" w:rsidP="00DD774E">
            <w:r w:rsidRPr="00D1567F">
              <w:t>8</w:t>
            </w:r>
            <w:r>
              <w:t>8</w:t>
            </w:r>
            <w:r w:rsidRPr="00D1567F">
              <w:t>%</w:t>
            </w:r>
          </w:p>
          <w:p w14:paraId="3C94AC63" w14:textId="1BA690B5" w:rsidR="00A6585F" w:rsidRPr="00D1567F" w:rsidRDefault="00A6585F" w:rsidP="00DD774E">
            <w:r w:rsidRPr="00ED08D2">
              <w:rPr>
                <w:b/>
                <w:color w:val="FF0000"/>
              </w:rPr>
              <w:t>+1%</w:t>
            </w:r>
          </w:p>
        </w:tc>
        <w:tc>
          <w:tcPr>
            <w:tcW w:w="1075" w:type="dxa"/>
          </w:tcPr>
          <w:p w14:paraId="2EA63266" w14:textId="77777777" w:rsidR="00CB020A" w:rsidRDefault="00CB020A" w:rsidP="00DD774E">
            <w:r>
              <w:t>N/A</w:t>
            </w:r>
          </w:p>
        </w:tc>
      </w:tr>
      <w:tr w:rsidR="00CB020A" w14:paraId="15C0326E" w14:textId="77777777" w:rsidTr="000577B8">
        <w:tc>
          <w:tcPr>
            <w:tcW w:w="4045" w:type="dxa"/>
          </w:tcPr>
          <w:p w14:paraId="418A6DFF" w14:textId="77777777" w:rsidR="00CB020A" w:rsidRDefault="00CB020A" w:rsidP="00DD774E">
            <w:r>
              <w:t>Course Success Rate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AA9877" w14:textId="77777777" w:rsidR="00CB020A" w:rsidRPr="002D4327" w:rsidRDefault="00CB020A" w:rsidP="00DD774E">
            <w:r w:rsidRPr="002D4327">
              <w:t>75%</w:t>
            </w:r>
          </w:p>
        </w:tc>
        <w:tc>
          <w:tcPr>
            <w:tcW w:w="1530" w:type="dxa"/>
          </w:tcPr>
          <w:p w14:paraId="09A7FC5A" w14:textId="77777777" w:rsidR="00CB020A" w:rsidRPr="002D4327" w:rsidRDefault="00CB020A" w:rsidP="00DD774E">
            <w:r w:rsidRPr="002D4327">
              <w:t>7</w:t>
            </w:r>
            <w:r>
              <w:t>6</w:t>
            </w:r>
            <w:r w:rsidRPr="002D4327">
              <w:t>%</w:t>
            </w:r>
          </w:p>
        </w:tc>
        <w:tc>
          <w:tcPr>
            <w:tcW w:w="1260" w:type="dxa"/>
          </w:tcPr>
          <w:p w14:paraId="74332861" w14:textId="77777777" w:rsidR="00CB020A" w:rsidRDefault="00CB020A" w:rsidP="00DD774E">
            <w:r w:rsidRPr="002D4327">
              <w:t>76%</w:t>
            </w:r>
          </w:p>
          <w:p w14:paraId="0C88CA90" w14:textId="6A7BE976" w:rsidR="00AA15DA" w:rsidRPr="002D4327" w:rsidRDefault="00AA15DA" w:rsidP="00DD774E">
            <w:r w:rsidRPr="00ED08D2">
              <w:rPr>
                <w:b/>
                <w:color w:val="FF0000"/>
              </w:rPr>
              <w:t>0%</w:t>
            </w:r>
          </w:p>
        </w:tc>
        <w:tc>
          <w:tcPr>
            <w:tcW w:w="1075" w:type="dxa"/>
          </w:tcPr>
          <w:p w14:paraId="76CF9CD3" w14:textId="77777777" w:rsidR="00CB020A" w:rsidRDefault="00CB020A" w:rsidP="00DD774E">
            <w:r>
              <w:t>N/A</w:t>
            </w:r>
          </w:p>
        </w:tc>
      </w:tr>
      <w:tr w:rsidR="00CB020A" w14:paraId="7C2CD82F" w14:textId="77777777" w:rsidTr="000577B8">
        <w:tc>
          <w:tcPr>
            <w:tcW w:w="4045" w:type="dxa"/>
          </w:tcPr>
          <w:p w14:paraId="095B6F78" w14:textId="77777777" w:rsidR="00CB020A" w:rsidRDefault="00CB020A" w:rsidP="00DD774E">
            <w:r>
              <w:t>Number of Students Who Earned a Certificate or Degree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3D00957" w14:textId="77777777" w:rsidR="00CB020A" w:rsidRPr="00D159B8" w:rsidRDefault="00CB020A" w:rsidP="00DD774E">
            <w:r w:rsidRPr="00D159B8">
              <w:t xml:space="preserve"> 8,771 </w:t>
            </w:r>
          </w:p>
        </w:tc>
        <w:tc>
          <w:tcPr>
            <w:tcW w:w="1530" w:type="dxa"/>
          </w:tcPr>
          <w:p w14:paraId="2F0311AB" w14:textId="77777777" w:rsidR="00CB020A" w:rsidRPr="00D159B8" w:rsidRDefault="00CB020A" w:rsidP="00DD774E">
            <w:r w:rsidRPr="00D159B8">
              <w:t>9,325</w:t>
            </w:r>
          </w:p>
        </w:tc>
        <w:tc>
          <w:tcPr>
            <w:tcW w:w="1260" w:type="dxa"/>
          </w:tcPr>
          <w:p w14:paraId="0E0776C4" w14:textId="77777777" w:rsidR="00CB020A" w:rsidRDefault="00CB020A" w:rsidP="00DD774E">
            <w:r>
              <w:t>9,556</w:t>
            </w:r>
          </w:p>
          <w:p w14:paraId="23C99667" w14:textId="730CEBA8" w:rsidR="00A11C41" w:rsidRPr="00D159B8" w:rsidRDefault="00DB6F9F" w:rsidP="00DD774E">
            <w:r>
              <w:rPr>
                <w:b/>
                <w:color w:val="FF0000"/>
              </w:rPr>
              <w:t>+2</w:t>
            </w:r>
            <w:r w:rsidR="00A11C41" w:rsidRPr="00ED08D2">
              <w:rPr>
                <w:b/>
                <w:color w:val="FF0000"/>
              </w:rPr>
              <w:t>%</w:t>
            </w:r>
          </w:p>
        </w:tc>
        <w:tc>
          <w:tcPr>
            <w:tcW w:w="1075" w:type="dxa"/>
          </w:tcPr>
          <w:p w14:paraId="079BB9A0" w14:textId="77777777" w:rsidR="00CB020A" w:rsidRDefault="00CB020A" w:rsidP="00DD774E">
            <w:r>
              <w:t>N/A</w:t>
            </w:r>
          </w:p>
        </w:tc>
      </w:tr>
      <w:tr w:rsidR="00CB020A" w14:paraId="68B0CB2F" w14:textId="77777777" w:rsidTr="000577B8">
        <w:tc>
          <w:tcPr>
            <w:tcW w:w="4045" w:type="dxa"/>
          </w:tcPr>
          <w:p w14:paraId="5F6E7198" w14:textId="77777777" w:rsidR="00CB020A" w:rsidRDefault="00CB020A" w:rsidP="00DD774E">
            <w:r>
              <w:t>Median Change in Earnings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B08AB10" w14:textId="77777777" w:rsidR="00CB020A" w:rsidRPr="00D161D5" w:rsidRDefault="00CB020A" w:rsidP="00DD774E">
            <w:r>
              <w:t>3</w:t>
            </w:r>
            <w:r w:rsidRPr="00D161D5">
              <w:t>6%</w:t>
            </w:r>
          </w:p>
        </w:tc>
        <w:tc>
          <w:tcPr>
            <w:tcW w:w="1530" w:type="dxa"/>
          </w:tcPr>
          <w:p w14:paraId="06974C4C" w14:textId="77777777" w:rsidR="00CB020A" w:rsidRPr="00D161D5" w:rsidRDefault="00CB020A" w:rsidP="00DD774E">
            <w:r>
              <w:t>41</w:t>
            </w:r>
            <w:r w:rsidRPr="00D161D5">
              <w:t>%</w:t>
            </w:r>
          </w:p>
        </w:tc>
        <w:tc>
          <w:tcPr>
            <w:tcW w:w="1260" w:type="dxa"/>
          </w:tcPr>
          <w:p w14:paraId="7556BE06" w14:textId="77777777" w:rsidR="00CB020A" w:rsidRPr="00D159B8" w:rsidRDefault="00CB020A" w:rsidP="00DD774E">
            <w:r>
              <w:t>N/A</w:t>
            </w:r>
          </w:p>
        </w:tc>
        <w:tc>
          <w:tcPr>
            <w:tcW w:w="1075" w:type="dxa"/>
          </w:tcPr>
          <w:p w14:paraId="1BC4D1C9" w14:textId="77777777" w:rsidR="00CB020A" w:rsidRDefault="00CB020A" w:rsidP="00DD774E">
            <w:r>
              <w:t>N/A</w:t>
            </w:r>
          </w:p>
        </w:tc>
      </w:tr>
    </w:tbl>
    <w:p w14:paraId="616FA8A2" w14:textId="77777777" w:rsidR="00CB020A" w:rsidRDefault="00CB020A" w:rsidP="00CB020A"/>
    <w:p w14:paraId="666311C1" w14:textId="10020229" w:rsidR="00195D35" w:rsidRDefault="00195D35" w:rsidP="00CB020A"/>
    <w:sectPr w:rsidR="00195D35" w:rsidSect="00F809E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4B"/>
    <w:rsid w:val="000477D3"/>
    <w:rsid w:val="000577B8"/>
    <w:rsid w:val="00080F65"/>
    <w:rsid w:val="00172C3D"/>
    <w:rsid w:val="00195D35"/>
    <w:rsid w:val="001B1DC8"/>
    <w:rsid w:val="001B31F1"/>
    <w:rsid w:val="001D2A2D"/>
    <w:rsid w:val="001D5603"/>
    <w:rsid w:val="00210BE8"/>
    <w:rsid w:val="00237A98"/>
    <w:rsid w:val="002651E1"/>
    <w:rsid w:val="002B3C1A"/>
    <w:rsid w:val="00357EA7"/>
    <w:rsid w:val="00374262"/>
    <w:rsid w:val="003F574B"/>
    <w:rsid w:val="0041324C"/>
    <w:rsid w:val="004F4B71"/>
    <w:rsid w:val="00531293"/>
    <w:rsid w:val="005C72C1"/>
    <w:rsid w:val="005D1F23"/>
    <w:rsid w:val="0060251D"/>
    <w:rsid w:val="00665DDF"/>
    <w:rsid w:val="006B2B64"/>
    <w:rsid w:val="006B397D"/>
    <w:rsid w:val="006D529A"/>
    <w:rsid w:val="006D6988"/>
    <w:rsid w:val="006F0343"/>
    <w:rsid w:val="00713F05"/>
    <w:rsid w:val="007E7640"/>
    <w:rsid w:val="007F117F"/>
    <w:rsid w:val="008017D0"/>
    <w:rsid w:val="0080214D"/>
    <w:rsid w:val="00826DEB"/>
    <w:rsid w:val="00833F79"/>
    <w:rsid w:val="008920A1"/>
    <w:rsid w:val="008B0BE2"/>
    <w:rsid w:val="008F31E2"/>
    <w:rsid w:val="008F4837"/>
    <w:rsid w:val="009117C0"/>
    <w:rsid w:val="009516A9"/>
    <w:rsid w:val="00962795"/>
    <w:rsid w:val="00963070"/>
    <w:rsid w:val="00980A97"/>
    <w:rsid w:val="00A11C41"/>
    <w:rsid w:val="00A23125"/>
    <w:rsid w:val="00A6585F"/>
    <w:rsid w:val="00AA15DA"/>
    <w:rsid w:val="00AB4256"/>
    <w:rsid w:val="00B1642A"/>
    <w:rsid w:val="00B34446"/>
    <w:rsid w:val="00C8224B"/>
    <w:rsid w:val="00CB020A"/>
    <w:rsid w:val="00CE06CD"/>
    <w:rsid w:val="00D24404"/>
    <w:rsid w:val="00DB0357"/>
    <w:rsid w:val="00DB6F9F"/>
    <w:rsid w:val="00DC7492"/>
    <w:rsid w:val="00E906C6"/>
    <w:rsid w:val="00EB716F"/>
    <w:rsid w:val="00ED08D2"/>
    <w:rsid w:val="00EF186B"/>
    <w:rsid w:val="00F809E9"/>
    <w:rsid w:val="00FB2397"/>
    <w:rsid w:val="00FC1558"/>
    <w:rsid w:val="00FD34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BFFA"/>
  <w15:chartTrackingRefBased/>
  <w15:docId w15:val="{5A95330D-E73A-4FB4-B654-9C919953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Smith</dc:creator>
  <cp:keywords/>
  <dc:description/>
  <cp:lastModifiedBy>Microsoft Office User</cp:lastModifiedBy>
  <cp:revision>77</cp:revision>
  <dcterms:created xsi:type="dcterms:W3CDTF">2019-05-07T18:16:00Z</dcterms:created>
  <dcterms:modified xsi:type="dcterms:W3CDTF">2019-05-07T18:33:00Z</dcterms:modified>
</cp:coreProperties>
</file>