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C6" w:rsidRDefault="00D7124A">
      <w:pPr>
        <w:jc w:val="center"/>
        <w:rPr>
          <w:b/>
        </w:rPr>
      </w:pPr>
      <w:r>
        <w:rPr>
          <w:b/>
        </w:rPr>
        <w:t>San Diego and Imperial Counties Community Colleges Regional Consortium</w:t>
      </w:r>
    </w:p>
    <w:p w:rsidR="00110BC6" w:rsidRDefault="00D7124A">
      <w:pPr>
        <w:jc w:val="center"/>
        <w:rPr>
          <w:b/>
        </w:rPr>
      </w:pPr>
      <w:r>
        <w:rPr>
          <w:b/>
        </w:rPr>
        <w:t>Comprehensive Needs Assessment 2019-2020</w:t>
      </w:r>
    </w:p>
    <w:p w:rsidR="00110BC6" w:rsidRDefault="00D7124A">
      <w:pPr>
        <w:jc w:val="center"/>
        <w:rPr>
          <w:b/>
        </w:rPr>
      </w:pPr>
      <w:r>
        <w:rPr>
          <w:b/>
        </w:rPr>
        <w:t>Recommended Data Elements, Sources, and Guiding Questions (DRAFT 11-8-19)</w:t>
      </w:r>
    </w:p>
    <w:p w:rsidR="00110BC6" w:rsidRDefault="00D7124A">
      <w:pPr>
        <w:rPr>
          <w:i/>
        </w:rPr>
      </w:pPr>
      <w:bookmarkStart w:id="0" w:name="_heading=h.gjdgxs" w:colFirst="0" w:colLast="0"/>
      <w:bookmarkEnd w:id="0"/>
      <w:r>
        <w:rPr>
          <w:i/>
        </w:rPr>
        <w:t xml:space="preserve">The document below is an optional tool that the San Diego and Imperial Counties Community Colleges can utilize to complete the Local Comprehensive Needs Assessment as required by Perkins V. </w:t>
      </w:r>
    </w:p>
    <w:tbl>
      <w:tblPr>
        <w:tblStyle w:val="a"/>
        <w:tblW w:w="1494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600"/>
        <w:gridCol w:w="1890"/>
        <w:gridCol w:w="2880"/>
        <w:gridCol w:w="2880"/>
      </w:tblGrid>
      <w:tr w:rsidR="00110BC6">
        <w:tc>
          <w:tcPr>
            <w:tcW w:w="3690" w:type="dxa"/>
          </w:tcPr>
          <w:p w:rsidR="00110BC6" w:rsidRDefault="00D7124A">
            <w:pPr>
              <w:jc w:val="center"/>
              <w:rPr>
                <w:b/>
              </w:rPr>
            </w:pPr>
            <w:r>
              <w:rPr>
                <w:b/>
              </w:rPr>
              <w:t>Requirement per Section 134(c)(1-2)</w:t>
            </w:r>
          </w:p>
        </w:tc>
        <w:tc>
          <w:tcPr>
            <w:tcW w:w="3600" w:type="dxa"/>
          </w:tcPr>
          <w:p w:rsidR="00110BC6" w:rsidRDefault="00D7124A">
            <w:pPr>
              <w:jc w:val="center"/>
              <w:rPr>
                <w:b/>
              </w:rPr>
            </w:pPr>
            <w:r>
              <w:rPr>
                <w:b/>
              </w:rPr>
              <w:t>Key Data Elements</w:t>
            </w:r>
          </w:p>
        </w:tc>
        <w:tc>
          <w:tcPr>
            <w:tcW w:w="1890" w:type="dxa"/>
          </w:tcPr>
          <w:p w:rsidR="00110BC6" w:rsidRDefault="00D7124A">
            <w:pPr>
              <w:jc w:val="center"/>
              <w:rPr>
                <w:b/>
              </w:rPr>
            </w:pPr>
            <w:r>
              <w:rPr>
                <w:b/>
              </w:rPr>
              <w:t>Data Sources</w:t>
            </w:r>
          </w:p>
        </w:tc>
        <w:tc>
          <w:tcPr>
            <w:tcW w:w="2880" w:type="dxa"/>
          </w:tcPr>
          <w:p w:rsidR="00110BC6" w:rsidRDefault="00D7124A">
            <w:pPr>
              <w:jc w:val="center"/>
              <w:rPr>
                <w:b/>
              </w:rPr>
            </w:pPr>
            <w:r>
              <w:rPr>
                <w:b/>
              </w:rPr>
              <w:t xml:space="preserve">Guiding Questions </w:t>
            </w:r>
          </w:p>
          <w:p w:rsidR="00110BC6" w:rsidRDefault="00D7124A">
            <w:pPr>
              <w:jc w:val="center"/>
              <w:rPr>
                <w:b/>
              </w:rPr>
            </w:pPr>
            <w:r>
              <w:rPr>
                <w:b/>
              </w:rPr>
              <w:t xml:space="preserve">for College-level assessment </w:t>
            </w:r>
          </w:p>
        </w:tc>
        <w:tc>
          <w:tcPr>
            <w:tcW w:w="2880" w:type="dxa"/>
          </w:tcPr>
          <w:p w:rsidR="00110BC6" w:rsidRDefault="00D7124A">
            <w:pPr>
              <w:jc w:val="center"/>
              <w:rPr>
                <w:b/>
              </w:rPr>
            </w:pPr>
            <w:r>
              <w:rPr>
                <w:b/>
              </w:rPr>
              <w:t>Guiding Questions for Program-level assessment</w:t>
            </w:r>
          </w:p>
        </w:tc>
      </w:tr>
      <w:tr w:rsidR="00110BC6">
        <w:trPr>
          <w:trHeight w:val="220"/>
        </w:trPr>
        <w:tc>
          <w:tcPr>
            <w:tcW w:w="3690" w:type="dxa"/>
            <w:vMerge w:val="restart"/>
          </w:tcPr>
          <w:p w:rsidR="00110BC6" w:rsidRDefault="00D7124A">
            <w:r>
              <w:t xml:space="preserve">2(A). An evaluation of the </w:t>
            </w:r>
            <w:r>
              <w:rPr>
                <w:b/>
              </w:rPr>
              <w:t>performance of the students</w:t>
            </w:r>
            <w:r>
              <w:t xml:space="preserve"> served by the eligible recipient with respect to State determined and local levels of performance established pursuant to section 113, including an evaluation of performance for special populations and each subgroup</w:t>
            </w:r>
          </w:p>
        </w:tc>
        <w:tc>
          <w:tcPr>
            <w:tcW w:w="3600" w:type="dxa"/>
          </w:tcPr>
          <w:p w:rsidR="00110BC6" w:rsidRDefault="00D7124A">
            <w:r>
              <w:t>1P1: Postsecondary Retention &amp; Placement</w:t>
            </w:r>
          </w:p>
          <w:p w:rsidR="00110BC6" w:rsidRDefault="00D7124A">
            <w:pPr>
              <w:rPr>
                <w:i/>
              </w:rPr>
            </w:pPr>
            <w:r>
              <w:rPr>
                <w:i/>
                <w:sz w:val="20"/>
                <w:szCs w:val="20"/>
              </w:rPr>
              <w:t>(The percentage of CTE concentrators who, during the 2nd quarter after program completion, remain enrolled in postsecondary education, are in advanced training, military service, or a service program…)</w:t>
            </w:r>
          </w:p>
        </w:tc>
        <w:tc>
          <w:tcPr>
            <w:tcW w:w="1890" w:type="dxa"/>
            <w:vMerge w:val="restart"/>
          </w:tcPr>
          <w:p w:rsidR="00110BC6" w:rsidRDefault="00D7124A">
            <w:pPr>
              <w:numPr>
                <w:ilvl w:val="0"/>
                <w:numId w:val="1"/>
              </w:numPr>
              <w:pBdr>
                <w:top w:val="nil"/>
                <w:left w:val="nil"/>
                <w:bottom w:val="nil"/>
                <w:right w:val="nil"/>
                <w:between w:val="nil"/>
              </w:pBdr>
              <w:spacing w:line="259" w:lineRule="auto"/>
              <w:ind w:left="158" w:hanging="158"/>
            </w:pPr>
            <w:r>
              <w:rPr>
                <w:color w:val="000000"/>
              </w:rPr>
              <w:t xml:space="preserve">Perkins V Core Indicator report </w:t>
            </w:r>
          </w:p>
          <w:p w:rsidR="00110BC6" w:rsidRDefault="00D7124A">
            <w:pPr>
              <w:numPr>
                <w:ilvl w:val="1"/>
                <w:numId w:val="1"/>
              </w:numPr>
              <w:pBdr>
                <w:top w:val="nil"/>
                <w:left w:val="nil"/>
                <w:bottom w:val="nil"/>
                <w:right w:val="nil"/>
                <w:between w:val="nil"/>
              </w:pBdr>
              <w:spacing w:line="259" w:lineRule="auto"/>
              <w:ind w:left="540"/>
            </w:pPr>
            <w:r>
              <w:t>College-level</w:t>
            </w:r>
          </w:p>
          <w:p w:rsidR="00110BC6" w:rsidRDefault="00D7124A">
            <w:pPr>
              <w:numPr>
                <w:ilvl w:val="1"/>
                <w:numId w:val="1"/>
              </w:numPr>
              <w:pBdr>
                <w:top w:val="nil"/>
                <w:left w:val="nil"/>
                <w:bottom w:val="nil"/>
                <w:right w:val="nil"/>
                <w:between w:val="nil"/>
              </w:pBdr>
              <w:spacing w:line="259" w:lineRule="auto"/>
              <w:ind w:left="540"/>
            </w:pPr>
            <w:r>
              <w:t>by TOP code</w:t>
            </w:r>
          </w:p>
          <w:p w:rsidR="00110BC6" w:rsidRDefault="00110BC6">
            <w:pPr>
              <w:pBdr>
                <w:top w:val="nil"/>
                <w:left w:val="nil"/>
                <w:bottom w:val="nil"/>
                <w:right w:val="nil"/>
                <w:between w:val="nil"/>
              </w:pBdr>
              <w:spacing w:line="259" w:lineRule="auto"/>
              <w:ind w:left="720"/>
            </w:pPr>
          </w:p>
          <w:p w:rsidR="00110BC6" w:rsidRDefault="00D7124A">
            <w:pPr>
              <w:numPr>
                <w:ilvl w:val="0"/>
                <w:numId w:val="1"/>
              </w:numPr>
              <w:pBdr>
                <w:top w:val="nil"/>
                <w:left w:val="nil"/>
                <w:bottom w:val="nil"/>
                <w:right w:val="nil"/>
                <w:between w:val="nil"/>
              </w:pBdr>
              <w:spacing w:after="160" w:line="259" w:lineRule="auto"/>
              <w:ind w:left="158" w:hanging="158"/>
            </w:pPr>
            <w:r>
              <w:t xml:space="preserve">Optional: </w:t>
            </w:r>
            <w:r>
              <w:rPr>
                <w:color w:val="000000"/>
              </w:rPr>
              <w:t>National Student Clearinghouse</w:t>
            </w:r>
          </w:p>
          <w:p w:rsidR="00110BC6" w:rsidRDefault="00D7124A">
            <w:pPr>
              <w:numPr>
                <w:ilvl w:val="0"/>
                <w:numId w:val="1"/>
              </w:numPr>
              <w:spacing w:after="160" w:line="259" w:lineRule="auto"/>
              <w:ind w:left="180" w:hanging="180"/>
            </w:pPr>
            <w:r>
              <w:t xml:space="preserve">Optional: </w:t>
            </w:r>
            <w:bookmarkStart w:id="1" w:name="_GoBack"/>
            <w:bookmarkEnd w:id="1"/>
            <w:r>
              <w:t>Licensing data</w:t>
            </w:r>
          </w:p>
        </w:tc>
        <w:tc>
          <w:tcPr>
            <w:tcW w:w="2880" w:type="dxa"/>
            <w:vMerge w:val="restart"/>
          </w:tcPr>
          <w:p w:rsidR="00110BC6" w:rsidRDefault="00D7124A">
            <w:pPr>
              <w:numPr>
                <w:ilvl w:val="0"/>
                <w:numId w:val="1"/>
              </w:numPr>
              <w:pBdr>
                <w:top w:val="nil"/>
                <w:left w:val="nil"/>
                <w:bottom w:val="nil"/>
                <w:right w:val="nil"/>
                <w:between w:val="nil"/>
              </w:pBdr>
              <w:spacing w:line="259" w:lineRule="auto"/>
              <w:ind w:left="158" w:hanging="158"/>
            </w:pPr>
            <w:r>
              <w:rPr>
                <w:color w:val="000000"/>
              </w:rPr>
              <w:t xml:space="preserve">Which CTE Programs overall have the highest outcomes? The lowest outcomes? </w:t>
            </w:r>
          </w:p>
          <w:p w:rsidR="00110BC6" w:rsidRDefault="00D7124A">
            <w:pPr>
              <w:numPr>
                <w:ilvl w:val="0"/>
                <w:numId w:val="1"/>
              </w:numPr>
              <w:pBdr>
                <w:top w:val="nil"/>
                <w:left w:val="nil"/>
                <w:bottom w:val="nil"/>
                <w:right w:val="nil"/>
                <w:between w:val="nil"/>
              </w:pBdr>
              <w:spacing w:line="259" w:lineRule="auto"/>
              <w:ind w:left="158" w:hanging="158"/>
            </w:pPr>
            <w:r>
              <w:t>Are there consistent gaps for specific populations that exist across or in multiple programs?</w:t>
            </w:r>
          </w:p>
          <w:p w:rsidR="00110BC6" w:rsidRDefault="00D7124A">
            <w:pPr>
              <w:numPr>
                <w:ilvl w:val="0"/>
                <w:numId w:val="1"/>
              </w:numPr>
              <w:pBdr>
                <w:top w:val="nil"/>
                <w:left w:val="nil"/>
                <w:bottom w:val="nil"/>
                <w:right w:val="nil"/>
                <w:between w:val="nil"/>
              </w:pBdr>
              <w:spacing w:line="259" w:lineRule="auto"/>
              <w:ind w:left="158" w:hanging="158"/>
            </w:pPr>
            <w:r>
              <w:t>Which programs have the highest non-traditional participation/concentration?</w:t>
            </w:r>
          </w:p>
          <w:p w:rsidR="00110BC6" w:rsidRDefault="00D7124A">
            <w:pPr>
              <w:numPr>
                <w:ilvl w:val="0"/>
                <w:numId w:val="1"/>
              </w:numPr>
              <w:pBdr>
                <w:top w:val="nil"/>
                <w:left w:val="nil"/>
                <w:bottom w:val="nil"/>
                <w:right w:val="nil"/>
                <w:between w:val="nil"/>
              </w:pBdr>
              <w:spacing w:line="259" w:lineRule="auto"/>
              <w:ind w:left="158" w:hanging="158"/>
            </w:pPr>
            <w:r>
              <w:t>What opportunities exist for potential cross-departmental collaboration to resolve the gaps identified?</w:t>
            </w:r>
          </w:p>
          <w:p w:rsidR="00110BC6" w:rsidRDefault="00110BC6">
            <w:pPr>
              <w:pBdr>
                <w:top w:val="nil"/>
                <w:left w:val="nil"/>
                <w:bottom w:val="nil"/>
                <w:right w:val="nil"/>
                <w:between w:val="nil"/>
              </w:pBdr>
              <w:spacing w:after="160" w:line="259" w:lineRule="auto"/>
              <w:ind w:left="158" w:hanging="720"/>
              <w:rPr>
                <w:color w:val="000000"/>
              </w:rPr>
            </w:pPr>
          </w:p>
        </w:tc>
        <w:tc>
          <w:tcPr>
            <w:tcW w:w="2880" w:type="dxa"/>
            <w:vMerge w:val="restart"/>
          </w:tcPr>
          <w:p w:rsidR="00110BC6" w:rsidRDefault="00D7124A">
            <w:pPr>
              <w:numPr>
                <w:ilvl w:val="0"/>
                <w:numId w:val="1"/>
              </w:numPr>
              <w:pBdr>
                <w:top w:val="nil"/>
                <w:left w:val="nil"/>
                <w:bottom w:val="nil"/>
                <w:right w:val="nil"/>
                <w:between w:val="nil"/>
              </w:pBdr>
              <w:spacing w:after="160" w:line="259" w:lineRule="auto"/>
              <w:ind w:left="158" w:hanging="158"/>
            </w:pPr>
            <w:r>
              <w:rPr>
                <w:color w:val="000000"/>
              </w:rPr>
              <w:t>Which groups of students are struggling the most with retenti</w:t>
            </w:r>
            <w:r>
              <w:t xml:space="preserve">on, placement, </w:t>
            </w:r>
            <w:proofErr w:type="gramStart"/>
            <w:r>
              <w:t>credential</w:t>
            </w:r>
            <w:proofErr w:type="gramEnd"/>
            <w:r>
              <w:t xml:space="preserve"> attainment</w:t>
            </w:r>
            <w:r>
              <w:rPr>
                <w:color w:val="000000"/>
              </w:rPr>
              <w:t xml:space="preserve"> in this CTE program?</w:t>
            </w:r>
          </w:p>
          <w:p w:rsidR="00110BC6" w:rsidRDefault="00D7124A">
            <w:pPr>
              <w:numPr>
                <w:ilvl w:val="0"/>
                <w:numId w:val="1"/>
              </w:numPr>
              <w:pBdr>
                <w:top w:val="nil"/>
                <w:left w:val="nil"/>
                <w:bottom w:val="nil"/>
                <w:right w:val="nil"/>
                <w:between w:val="nil"/>
              </w:pBdr>
              <w:spacing w:after="160" w:line="259" w:lineRule="auto"/>
              <w:ind w:left="158" w:hanging="158"/>
            </w:pPr>
            <w:r>
              <w:t>What are potential causes of inequities?</w:t>
            </w:r>
          </w:p>
          <w:p w:rsidR="00110BC6" w:rsidRDefault="00D7124A">
            <w:pPr>
              <w:numPr>
                <w:ilvl w:val="0"/>
                <w:numId w:val="1"/>
              </w:numPr>
              <w:pBdr>
                <w:top w:val="nil"/>
                <w:left w:val="nil"/>
                <w:bottom w:val="nil"/>
                <w:right w:val="nil"/>
                <w:between w:val="nil"/>
              </w:pBdr>
              <w:spacing w:after="160" w:line="259" w:lineRule="auto"/>
              <w:ind w:left="158" w:hanging="158"/>
            </w:pPr>
            <w:r>
              <w:t xml:space="preserve">What efforts </w:t>
            </w:r>
            <w:proofErr w:type="gramStart"/>
            <w:r>
              <w:t>have been made</w:t>
            </w:r>
            <w:proofErr w:type="gramEnd"/>
            <w:r>
              <w:t xml:space="preserve"> to resolve the inequities identified in previous years?</w:t>
            </w:r>
          </w:p>
        </w:tc>
      </w:tr>
      <w:tr w:rsidR="00110BC6">
        <w:trPr>
          <w:trHeight w:val="220"/>
        </w:trPr>
        <w:tc>
          <w:tcPr>
            <w:tcW w:w="3690" w:type="dxa"/>
            <w:vMerge/>
          </w:tcPr>
          <w:p w:rsidR="00110BC6" w:rsidRDefault="00110BC6">
            <w:pPr>
              <w:widowControl w:val="0"/>
              <w:pBdr>
                <w:top w:val="nil"/>
                <w:left w:val="nil"/>
                <w:bottom w:val="nil"/>
                <w:right w:val="nil"/>
                <w:between w:val="nil"/>
              </w:pBdr>
              <w:spacing w:line="276" w:lineRule="auto"/>
              <w:rPr>
                <w:color w:val="000000"/>
              </w:rPr>
            </w:pPr>
          </w:p>
        </w:tc>
        <w:tc>
          <w:tcPr>
            <w:tcW w:w="3600" w:type="dxa"/>
          </w:tcPr>
          <w:p w:rsidR="00110BC6" w:rsidRDefault="00D7124A">
            <w:r>
              <w:t>2P1: Earned Recognized Postsecondary Credential</w:t>
            </w:r>
          </w:p>
          <w:p w:rsidR="00110BC6" w:rsidRDefault="00D7124A">
            <w:pPr>
              <w:rPr>
                <w:i/>
                <w:sz w:val="20"/>
                <w:szCs w:val="20"/>
              </w:rPr>
            </w:pPr>
            <w:r>
              <w:rPr>
                <w:i/>
                <w:sz w:val="20"/>
                <w:szCs w:val="20"/>
              </w:rPr>
              <w:t>(The percentage of CTE concentrators who receive a recognized postsecondary credential during participation in or within 1 year of program completion.)</w:t>
            </w:r>
          </w:p>
        </w:tc>
        <w:tc>
          <w:tcPr>
            <w:tcW w:w="1890" w:type="dxa"/>
            <w:vMerge/>
          </w:tcPr>
          <w:p w:rsidR="00110BC6" w:rsidRDefault="00110BC6">
            <w:pPr>
              <w:pBdr>
                <w:top w:val="nil"/>
                <w:left w:val="nil"/>
                <w:bottom w:val="nil"/>
                <w:right w:val="nil"/>
                <w:between w:val="nil"/>
              </w:pBdr>
              <w:rPr>
                <w:color w:val="000000"/>
              </w:rPr>
            </w:pPr>
          </w:p>
        </w:tc>
        <w:tc>
          <w:tcPr>
            <w:tcW w:w="2880" w:type="dxa"/>
            <w:vMerge/>
          </w:tcPr>
          <w:p w:rsidR="00110BC6" w:rsidRDefault="00110BC6">
            <w:pPr>
              <w:widowControl w:val="0"/>
              <w:pBdr>
                <w:top w:val="nil"/>
                <w:left w:val="nil"/>
                <w:bottom w:val="nil"/>
                <w:right w:val="nil"/>
                <w:between w:val="nil"/>
              </w:pBdr>
              <w:spacing w:line="276" w:lineRule="auto"/>
              <w:rPr>
                <w:color w:val="000000"/>
              </w:rPr>
            </w:pPr>
          </w:p>
        </w:tc>
        <w:tc>
          <w:tcPr>
            <w:tcW w:w="2880" w:type="dxa"/>
            <w:vMerge/>
          </w:tcPr>
          <w:p w:rsidR="00110BC6" w:rsidRDefault="00110BC6">
            <w:pPr>
              <w:widowControl w:val="0"/>
              <w:pBdr>
                <w:top w:val="nil"/>
                <w:left w:val="nil"/>
                <w:bottom w:val="nil"/>
                <w:right w:val="nil"/>
                <w:between w:val="nil"/>
              </w:pBdr>
              <w:spacing w:line="276" w:lineRule="auto"/>
              <w:rPr>
                <w:color w:val="000000"/>
              </w:rPr>
            </w:pPr>
          </w:p>
        </w:tc>
      </w:tr>
      <w:tr w:rsidR="00110BC6">
        <w:trPr>
          <w:trHeight w:val="220"/>
        </w:trPr>
        <w:tc>
          <w:tcPr>
            <w:tcW w:w="3690" w:type="dxa"/>
            <w:vMerge/>
          </w:tcPr>
          <w:p w:rsidR="00110BC6" w:rsidRDefault="00110BC6">
            <w:pPr>
              <w:widowControl w:val="0"/>
              <w:pBdr>
                <w:top w:val="nil"/>
                <w:left w:val="nil"/>
                <w:bottom w:val="nil"/>
                <w:right w:val="nil"/>
                <w:between w:val="nil"/>
              </w:pBdr>
              <w:spacing w:line="276" w:lineRule="auto"/>
              <w:rPr>
                <w:color w:val="000000"/>
              </w:rPr>
            </w:pPr>
          </w:p>
        </w:tc>
        <w:tc>
          <w:tcPr>
            <w:tcW w:w="3600" w:type="dxa"/>
          </w:tcPr>
          <w:p w:rsidR="00110BC6" w:rsidRDefault="00D7124A">
            <w:r>
              <w:t>3P1: Non-traditional Program Concentration</w:t>
            </w:r>
          </w:p>
          <w:p w:rsidR="00110BC6" w:rsidRDefault="00D7124A">
            <w:pPr>
              <w:rPr>
                <w:i/>
                <w:sz w:val="20"/>
                <w:szCs w:val="20"/>
              </w:rPr>
            </w:pPr>
            <w:r>
              <w:rPr>
                <w:i/>
                <w:sz w:val="20"/>
                <w:szCs w:val="20"/>
              </w:rPr>
              <w:t>(The percentage of CTE concentrators of underrepresented gender in career and technical education programs.)</w:t>
            </w:r>
          </w:p>
          <w:p w:rsidR="00110BC6" w:rsidRDefault="00110BC6"/>
        </w:tc>
        <w:tc>
          <w:tcPr>
            <w:tcW w:w="1890" w:type="dxa"/>
            <w:vMerge/>
          </w:tcPr>
          <w:p w:rsidR="00110BC6" w:rsidRDefault="00110BC6">
            <w:pPr>
              <w:pBdr>
                <w:top w:val="nil"/>
                <w:left w:val="nil"/>
                <w:bottom w:val="nil"/>
                <w:right w:val="nil"/>
                <w:between w:val="nil"/>
              </w:pBdr>
              <w:rPr>
                <w:color w:val="000000"/>
              </w:rPr>
            </w:pPr>
          </w:p>
        </w:tc>
        <w:tc>
          <w:tcPr>
            <w:tcW w:w="2880" w:type="dxa"/>
            <w:vMerge/>
          </w:tcPr>
          <w:p w:rsidR="00110BC6" w:rsidRDefault="00110BC6">
            <w:pPr>
              <w:widowControl w:val="0"/>
              <w:pBdr>
                <w:top w:val="nil"/>
                <w:left w:val="nil"/>
                <w:bottom w:val="nil"/>
                <w:right w:val="nil"/>
                <w:between w:val="nil"/>
              </w:pBdr>
              <w:spacing w:line="276" w:lineRule="auto"/>
              <w:rPr>
                <w:color w:val="000000"/>
              </w:rPr>
            </w:pPr>
          </w:p>
        </w:tc>
        <w:tc>
          <w:tcPr>
            <w:tcW w:w="2880" w:type="dxa"/>
            <w:vMerge/>
          </w:tcPr>
          <w:p w:rsidR="00110BC6" w:rsidRDefault="00110BC6">
            <w:pPr>
              <w:widowControl w:val="0"/>
              <w:pBdr>
                <w:top w:val="nil"/>
                <w:left w:val="nil"/>
                <w:bottom w:val="nil"/>
                <w:right w:val="nil"/>
                <w:between w:val="nil"/>
              </w:pBdr>
              <w:spacing w:line="276" w:lineRule="auto"/>
              <w:rPr>
                <w:color w:val="000000"/>
              </w:rPr>
            </w:pPr>
          </w:p>
        </w:tc>
      </w:tr>
      <w:tr w:rsidR="00110BC6">
        <w:tc>
          <w:tcPr>
            <w:tcW w:w="3690" w:type="dxa"/>
            <w:vMerge w:val="restart"/>
          </w:tcPr>
          <w:p w:rsidR="00110BC6" w:rsidRDefault="00D7124A">
            <w:r>
              <w:t xml:space="preserve">2(B)(i) A description of how career and technical education programs offered by the eligible recipient are </w:t>
            </w:r>
            <w:r>
              <w:rPr>
                <w:b/>
              </w:rPr>
              <w:t>sufficient in size, scope, and quality</w:t>
            </w:r>
            <w:r>
              <w:t xml:space="preserve"> to meet the </w:t>
            </w:r>
            <w:r>
              <w:lastRenderedPageBreak/>
              <w:t>needs of all students served by the eligible recipient</w:t>
            </w:r>
          </w:p>
        </w:tc>
        <w:tc>
          <w:tcPr>
            <w:tcW w:w="3600" w:type="dxa"/>
          </w:tcPr>
          <w:p w:rsidR="00110BC6" w:rsidRDefault="00D7124A">
            <w:pPr>
              <w:rPr>
                <w:u w:val="single"/>
              </w:rPr>
            </w:pPr>
            <w:r>
              <w:rPr>
                <w:u w:val="single"/>
              </w:rPr>
              <w:lastRenderedPageBreak/>
              <w:t xml:space="preserve">Size: </w:t>
            </w:r>
          </w:p>
          <w:p w:rsidR="00110BC6" w:rsidRDefault="00D7124A">
            <w:pPr>
              <w:numPr>
                <w:ilvl w:val="0"/>
                <w:numId w:val="1"/>
              </w:numPr>
              <w:pBdr>
                <w:top w:val="nil"/>
                <w:left w:val="nil"/>
                <w:bottom w:val="nil"/>
                <w:right w:val="nil"/>
                <w:between w:val="nil"/>
              </w:pBdr>
              <w:spacing w:line="259" w:lineRule="auto"/>
              <w:ind w:left="158" w:hanging="158"/>
            </w:pPr>
            <w:r>
              <w:rPr>
                <w:color w:val="000000"/>
              </w:rPr>
              <w:t>Enrollment tre</w:t>
            </w:r>
            <w:r>
              <w:t>nds and enrollment related to class caps</w:t>
            </w:r>
          </w:p>
          <w:p w:rsidR="00110BC6" w:rsidRDefault="00D7124A">
            <w:pPr>
              <w:numPr>
                <w:ilvl w:val="0"/>
                <w:numId w:val="1"/>
              </w:numPr>
              <w:pBdr>
                <w:top w:val="nil"/>
                <w:left w:val="nil"/>
                <w:bottom w:val="nil"/>
                <w:right w:val="nil"/>
                <w:between w:val="nil"/>
              </w:pBdr>
              <w:spacing w:line="259" w:lineRule="auto"/>
              <w:ind w:left="158" w:hanging="158"/>
            </w:pPr>
            <w:r>
              <w:lastRenderedPageBreak/>
              <w:t>Trends in n</w:t>
            </w:r>
            <w:r>
              <w:rPr>
                <w:color w:val="000000"/>
              </w:rPr>
              <w:t>umber of sections offered</w:t>
            </w:r>
          </w:p>
          <w:p w:rsidR="00110BC6" w:rsidRDefault="00D7124A">
            <w:pPr>
              <w:numPr>
                <w:ilvl w:val="0"/>
                <w:numId w:val="1"/>
              </w:numPr>
              <w:pBdr>
                <w:top w:val="nil"/>
                <w:left w:val="nil"/>
                <w:bottom w:val="nil"/>
                <w:right w:val="nil"/>
                <w:between w:val="nil"/>
              </w:pBdr>
              <w:spacing w:line="259" w:lineRule="auto"/>
              <w:ind w:left="158" w:hanging="158"/>
            </w:pPr>
            <w:r>
              <w:rPr>
                <w:color w:val="000000"/>
              </w:rPr>
              <w:t>Number of students on waitlists</w:t>
            </w:r>
          </w:p>
          <w:p w:rsidR="00110BC6" w:rsidRDefault="00D7124A">
            <w:pPr>
              <w:numPr>
                <w:ilvl w:val="0"/>
                <w:numId w:val="1"/>
              </w:numPr>
              <w:pBdr>
                <w:top w:val="nil"/>
                <w:left w:val="nil"/>
                <w:bottom w:val="nil"/>
                <w:right w:val="nil"/>
                <w:between w:val="nil"/>
              </w:pBdr>
              <w:spacing w:line="259" w:lineRule="auto"/>
              <w:ind w:left="158" w:hanging="158"/>
            </w:pPr>
            <w:r>
              <w:t xml:space="preserve">Optional: </w:t>
            </w:r>
            <w:proofErr w:type="spellStart"/>
            <w:r>
              <w:t>ed</w:t>
            </w:r>
            <w:proofErr w:type="spellEnd"/>
            <w:r>
              <w:t xml:space="preserve"> plans data on student demand for courses</w:t>
            </w:r>
          </w:p>
          <w:p w:rsidR="00110BC6" w:rsidRDefault="00110BC6"/>
          <w:p w:rsidR="00110BC6" w:rsidRDefault="00110BC6"/>
        </w:tc>
        <w:tc>
          <w:tcPr>
            <w:tcW w:w="1890" w:type="dxa"/>
          </w:tcPr>
          <w:p w:rsidR="00110BC6" w:rsidRDefault="00D7124A">
            <w:pPr>
              <w:numPr>
                <w:ilvl w:val="0"/>
                <w:numId w:val="1"/>
              </w:numPr>
              <w:pBdr>
                <w:top w:val="nil"/>
                <w:left w:val="nil"/>
                <w:bottom w:val="nil"/>
                <w:right w:val="nil"/>
                <w:between w:val="nil"/>
              </w:pBdr>
              <w:spacing w:after="160" w:line="259" w:lineRule="auto"/>
              <w:ind w:left="158" w:hanging="158"/>
            </w:pPr>
            <w:r>
              <w:rPr>
                <w:color w:val="000000"/>
              </w:rPr>
              <w:lastRenderedPageBreak/>
              <w:t xml:space="preserve">Local student data warehouse/program review </w:t>
            </w:r>
            <w:r>
              <w:rPr>
                <w:color w:val="000000"/>
              </w:rPr>
              <w:lastRenderedPageBreak/>
              <w:t>data/ dashboards</w:t>
            </w:r>
          </w:p>
        </w:tc>
        <w:tc>
          <w:tcPr>
            <w:tcW w:w="2880" w:type="dxa"/>
            <w:vMerge w:val="restart"/>
          </w:tcPr>
          <w:p w:rsidR="00110BC6" w:rsidRDefault="00D7124A">
            <w:pPr>
              <w:numPr>
                <w:ilvl w:val="0"/>
                <w:numId w:val="1"/>
              </w:numPr>
              <w:pBdr>
                <w:top w:val="nil"/>
                <w:left w:val="nil"/>
                <w:bottom w:val="nil"/>
                <w:right w:val="nil"/>
                <w:between w:val="nil"/>
              </w:pBdr>
              <w:spacing w:line="259" w:lineRule="auto"/>
              <w:ind w:left="158" w:hanging="158"/>
            </w:pPr>
            <w:r>
              <w:rPr>
                <w:color w:val="000000"/>
              </w:rPr>
              <w:lastRenderedPageBreak/>
              <w:t xml:space="preserve">Are we offering a sufficient number of courses, and course sections, within </w:t>
            </w:r>
            <w:r>
              <w:rPr>
                <w:color w:val="000000"/>
              </w:rPr>
              <w:lastRenderedPageBreak/>
              <w:t>programs to reflect student demand?</w:t>
            </w:r>
          </w:p>
          <w:p w:rsidR="00110BC6" w:rsidRDefault="00D7124A">
            <w:pPr>
              <w:numPr>
                <w:ilvl w:val="0"/>
                <w:numId w:val="1"/>
              </w:numPr>
              <w:spacing w:line="259" w:lineRule="auto"/>
              <w:ind w:left="180" w:hanging="180"/>
            </w:pPr>
            <w:r>
              <w:t xml:space="preserve">Which programs are effective in providing clear pathways to completion or transfer through sequencing of courses, stackable credential options, or </w:t>
            </w:r>
            <w:proofErr w:type="spellStart"/>
            <w:r>
              <w:t>other?How</w:t>
            </w:r>
            <w:proofErr w:type="spellEnd"/>
            <w:r>
              <w:t xml:space="preserve"> do specific components, such as work-based learning or instruction, compare in quality across CE program at my college?</w:t>
            </w:r>
          </w:p>
          <w:p w:rsidR="00110BC6" w:rsidRDefault="00D7124A">
            <w:pPr>
              <w:numPr>
                <w:ilvl w:val="0"/>
                <w:numId w:val="1"/>
              </w:numPr>
              <w:spacing w:line="259" w:lineRule="auto"/>
              <w:ind w:left="180" w:hanging="180"/>
            </w:pPr>
            <w:r>
              <w:t xml:space="preserve">What overarching needs (equipment upgrades, faculty training, etc.) exist across programs to ensure quality in the next 4 years? </w:t>
            </w:r>
          </w:p>
        </w:tc>
        <w:tc>
          <w:tcPr>
            <w:tcW w:w="2880" w:type="dxa"/>
            <w:vMerge w:val="restart"/>
          </w:tcPr>
          <w:p w:rsidR="00110BC6" w:rsidRDefault="00D7124A">
            <w:pPr>
              <w:numPr>
                <w:ilvl w:val="0"/>
                <w:numId w:val="1"/>
              </w:numPr>
              <w:pBdr>
                <w:top w:val="nil"/>
                <w:left w:val="nil"/>
                <w:bottom w:val="nil"/>
                <w:right w:val="nil"/>
                <w:between w:val="nil"/>
              </w:pBdr>
              <w:spacing w:line="259" w:lineRule="auto"/>
              <w:ind w:left="158" w:hanging="158"/>
            </w:pPr>
            <w:r>
              <w:lastRenderedPageBreak/>
              <w:t xml:space="preserve">How effectively does this program address student demand for courses? Do we have a sufficient number of </w:t>
            </w:r>
            <w:r>
              <w:lastRenderedPageBreak/>
              <w:t>courses offered? Do we have under-filled classes?</w:t>
            </w:r>
          </w:p>
          <w:p w:rsidR="00110BC6" w:rsidRDefault="00D7124A">
            <w:pPr>
              <w:numPr>
                <w:ilvl w:val="0"/>
                <w:numId w:val="1"/>
              </w:numPr>
              <w:pBdr>
                <w:top w:val="nil"/>
                <w:left w:val="nil"/>
                <w:bottom w:val="nil"/>
                <w:right w:val="nil"/>
                <w:between w:val="nil"/>
              </w:pBdr>
              <w:spacing w:line="259" w:lineRule="auto"/>
              <w:ind w:left="158" w:hanging="158"/>
            </w:pPr>
            <w:r>
              <w:t>What efforts has your department made to create or strengthen the curriculum and course sequencing, including stackable credentials?</w:t>
            </w:r>
          </w:p>
          <w:p w:rsidR="00110BC6" w:rsidRDefault="00D7124A">
            <w:pPr>
              <w:numPr>
                <w:ilvl w:val="0"/>
                <w:numId w:val="1"/>
              </w:numPr>
              <w:pBdr>
                <w:top w:val="nil"/>
                <w:left w:val="nil"/>
                <w:bottom w:val="nil"/>
                <w:right w:val="nil"/>
                <w:between w:val="nil"/>
              </w:pBdr>
              <w:spacing w:line="259" w:lineRule="auto"/>
              <w:ind w:left="158" w:hanging="158"/>
            </w:pPr>
            <w:r>
              <w:t xml:space="preserve">What certificate and/or degree programs have an extremely low number of graduates (average of less than 5 per year)? What are you doing to ensure the program is still relevant? </w:t>
            </w:r>
          </w:p>
          <w:p w:rsidR="00110BC6" w:rsidRDefault="00D7124A">
            <w:pPr>
              <w:numPr>
                <w:ilvl w:val="0"/>
                <w:numId w:val="1"/>
              </w:numPr>
              <w:pBdr>
                <w:top w:val="nil"/>
                <w:left w:val="nil"/>
                <w:bottom w:val="nil"/>
                <w:right w:val="nil"/>
                <w:between w:val="nil"/>
              </w:pBdr>
              <w:spacing w:line="259" w:lineRule="auto"/>
              <w:ind w:left="158" w:hanging="158"/>
            </w:pPr>
            <w:r>
              <w:rPr>
                <w:color w:val="000000"/>
              </w:rPr>
              <w:t>How effective is this program in developing clear pathways for students from CC to university and/or job market?</w:t>
            </w:r>
          </w:p>
          <w:p w:rsidR="00110BC6" w:rsidRDefault="00D7124A">
            <w:pPr>
              <w:numPr>
                <w:ilvl w:val="0"/>
                <w:numId w:val="1"/>
              </w:numPr>
              <w:pBdr>
                <w:top w:val="nil"/>
                <w:left w:val="nil"/>
                <w:bottom w:val="nil"/>
                <w:right w:val="nil"/>
                <w:between w:val="nil"/>
              </w:pBdr>
              <w:spacing w:line="259" w:lineRule="auto"/>
              <w:ind w:left="158" w:hanging="158"/>
            </w:pPr>
            <w:r>
              <w:rPr>
                <w:color w:val="000000"/>
              </w:rPr>
              <w:t>What are some of the recent program improvement efforts that ensure quality of the program and create strong opportunities for skill development? What additio</w:t>
            </w:r>
            <w:r>
              <w:t xml:space="preserve">nal improvements </w:t>
            </w:r>
            <w:proofErr w:type="gramStart"/>
            <w:r>
              <w:t>are needed</w:t>
            </w:r>
            <w:proofErr w:type="gramEnd"/>
            <w:r>
              <w:t xml:space="preserve"> to ensure program quality moving forward in the next 4 years?</w:t>
            </w:r>
          </w:p>
          <w:p w:rsidR="00110BC6" w:rsidRDefault="00110BC6">
            <w:pPr>
              <w:pBdr>
                <w:top w:val="nil"/>
                <w:left w:val="nil"/>
                <w:bottom w:val="nil"/>
                <w:right w:val="nil"/>
                <w:between w:val="nil"/>
              </w:pBdr>
              <w:spacing w:after="160" w:line="259" w:lineRule="auto"/>
              <w:ind w:left="158" w:hanging="720"/>
              <w:rPr>
                <w:color w:val="000000"/>
              </w:rPr>
            </w:pPr>
          </w:p>
        </w:tc>
      </w:tr>
      <w:tr w:rsidR="00110BC6">
        <w:tc>
          <w:tcPr>
            <w:tcW w:w="3690" w:type="dxa"/>
            <w:vMerge/>
          </w:tcPr>
          <w:p w:rsidR="00110BC6" w:rsidRDefault="00110BC6">
            <w:pPr>
              <w:widowControl w:val="0"/>
              <w:pBdr>
                <w:top w:val="nil"/>
                <w:left w:val="nil"/>
                <w:bottom w:val="nil"/>
                <w:right w:val="nil"/>
                <w:between w:val="nil"/>
              </w:pBdr>
              <w:spacing w:line="276" w:lineRule="auto"/>
              <w:rPr>
                <w:color w:val="000000"/>
              </w:rPr>
            </w:pPr>
          </w:p>
        </w:tc>
        <w:tc>
          <w:tcPr>
            <w:tcW w:w="3600" w:type="dxa"/>
          </w:tcPr>
          <w:p w:rsidR="00110BC6" w:rsidRDefault="00D7124A">
            <w:r>
              <w:rPr>
                <w:u w:val="single"/>
              </w:rPr>
              <w:t>Scope:</w:t>
            </w:r>
          </w:p>
          <w:p w:rsidR="00110BC6" w:rsidRDefault="00D7124A">
            <w:pPr>
              <w:numPr>
                <w:ilvl w:val="0"/>
                <w:numId w:val="1"/>
              </w:numPr>
              <w:pBdr>
                <w:top w:val="nil"/>
                <w:left w:val="nil"/>
                <w:bottom w:val="nil"/>
                <w:right w:val="nil"/>
                <w:between w:val="nil"/>
              </w:pBdr>
              <w:spacing w:after="160" w:line="259" w:lineRule="auto"/>
              <w:ind w:left="158" w:hanging="158"/>
            </w:pPr>
            <w:r>
              <w:t>Scope of CTE Course offerings and pathways</w:t>
            </w:r>
          </w:p>
          <w:p w:rsidR="00110BC6" w:rsidRDefault="00D7124A">
            <w:pPr>
              <w:numPr>
                <w:ilvl w:val="0"/>
                <w:numId w:val="1"/>
              </w:numPr>
              <w:pBdr>
                <w:top w:val="nil"/>
                <w:left w:val="nil"/>
                <w:bottom w:val="nil"/>
                <w:right w:val="nil"/>
                <w:between w:val="nil"/>
              </w:pBdr>
              <w:spacing w:after="160" w:line="259" w:lineRule="auto"/>
              <w:ind w:left="158" w:hanging="158"/>
            </w:pPr>
            <w:r>
              <w:t>Stackable credentials</w:t>
            </w:r>
          </w:p>
          <w:p w:rsidR="00110BC6" w:rsidRDefault="00D7124A">
            <w:pPr>
              <w:numPr>
                <w:ilvl w:val="0"/>
                <w:numId w:val="1"/>
              </w:numPr>
              <w:pBdr>
                <w:top w:val="nil"/>
                <w:left w:val="nil"/>
                <w:bottom w:val="nil"/>
                <w:right w:val="nil"/>
                <w:between w:val="nil"/>
              </w:pBdr>
              <w:spacing w:after="160" w:line="259" w:lineRule="auto"/>
              <w:ind w:left="158" w:hanging="158"/>
            </w:pPr>
            <w:r>
              <w:t>Programs and courses that have been developed, revised, or discontinued to meet the demand (in the last three years)</w:t>
            </w:r>
          </w:p>
          <w:p w:rsidR="00110BC6" w:rsidRDefault="00D7124A">
            <w:pPr>
              <w:numPr>
                <w:ilvl w:val="0"/>
                <w:numId w:val="1"/>
              </w:numPr>
              <w:pBdr>
                <w:top w:val="nil"/>
                <w:left w:val="nil"/>
                <w:bottom w:val="nil"/>
                <w:right w:val="nil"/>
                <w:between w:val="nil"/>
              </w:pBdr>
              <w:spacing w:after="160" w:line="259" w:lineRule="auto"/>
              <w:ind w:left="158" w:hanging="158"/>
            </w:pPr>
            <w:r>
              <w:t>Completion of certificates and degrees</w:t>
            </w:r>
          </w:p>
          <w:p w:rsidR="00110BC6" w:rsidRDefault="00D7124A">
            <w:pPr>
              <w:numPr>
                <w:ilvl w:val="0"/>
                <w:numId w:val="1"/>
              </w:numPr>
              <w:pBdr>
                <w:top w:val="nil"/>
                <w:left w:val="nil"/>
                <w:bottom w:val="nil"/>
                <w:right w:val="nil"/>
                <w:between w:val="nil"/>
              </w:pBdr>
              <w:spacing w:after="160" w:line="259" w:lineRule="auto"/>
              <w:ind w:left="158" w:hanging="158"/>
            </w:pPr>
            <w:r>
              <w:t># of transfers to a 4-year university</w:t>
            </w:r>
          </w:p>
        </w:tc>
        <w:tc>
          <w:tcPr>
            <w:tcW w:w="1890" w:type="dxa"/>
          </w:tcPr>
          <w:p w:rsidR="00110BC6" w:rsidRDefault="00D7124A">
            <w:pPr>
              <w:numPr>
                <w:ilvl w:val="0"/>
                <w:numId w:val="1"/>
              </w:numPr>
              <w:spacing w:line="259" w:lineRule="auto"/>
              <w:ind w:left="180" w:hanging="180"/>
            </w:pPr>
            <w:r>
              <w:t>List of CTE programs from catalog/web</w:t>
            </w:r>
          </w:p>
          <w:p w:rsidR="00110BC6" w:rsidRDefault="00D7124A">
            <w:pPr>
              <w:numPr>
                <w:ilvl w:val="0"/>
                <w:numId w:val="1"/>
              </w:numPr>
              <w:spacing w:line="259" w:lineRule="auto"/>
              <w:ind w:left="180" w:hanging="180"/>
            </w:pPr>
            <w:r>
              <w:t>Local curriculum approval info</w:t>
            </w:r>
          </w:p>
          <w:p w:rsidR="00110BC6" w:rsidRDefault="00D7124A">
            <w:pPr>
              <w:numPr>
                <w:ilvl w:val="0"/>
                <w:numId w:val="1"/>
              </w:numPr>
              <w:pBdr>
                <w:top w:val="nil"/>
                <w:left w:val="nil"/>
                <w:bottom w:val="nil"/>
                <w:right w:val="nil"/>
                <w:between w:val="nil"/>
              </w:pBdr>
              <w:spacing w:line="259" w:lineRule="auto"/>
              <w:ind w:left="158" w:hanging="158"/>
            </w:pPr>
            <w:r>
              <w:rPr>
                <w:color w:val="000000"/>
              </w:rPr>
              <w:t>Regional dashboards on retention and success</w:t>
            </w:r>
          </w:p>
          <w:p w:rsidR="00110BC6" w:rsidRDefault="00D7124A">
            <w:pPr>
              <w:numPr>
                <w:ilvl w:val="0"/>
                <w:numId w:val="1"/>
              </w:numPr>
              <w:pBdr>
                <w:top w:val="nil"/>
                <w:left w:val="nil"/>
                <w:bottom w:val="nil"/>
                <w:right w:val="nil"/>
                <w:between w:val="nil"/>
              </w:pBdr>
              <w:spacing w:after="160" w:line="259" w:lineRule="auto"/>
              <w:ind w:left="158" w:hanging="158"/>
            </w:pPr>
            <w:r>
              <w:t>National Student Clearinghouse or CCC MIS</w:t>
            </w:r>
          </w:p>
          <w:p w:rsidR="00110BC6" w:rsidRDefault="00D7124A">
            <w:pPr>
              <w:numPr>
                <w:ilvl w:val="0"/>
                <w:numId w:val="1"/>
              </w:numPr>
              <w:pBdr>
                <w:top w:val="nil"/>
                <w:left w:val="nil"/>
                <w:bottom w:val="nil"/>
                <w:right w:val="nil"/>
                <w:between w:val="nil"/>
              </w:pBdr>
              <w:spacing w:after="160" w:line="259" w:lineRule="auto"/>
              <w:ind w:left="158" w:hanging="158"/>
            </w:pPr>
            <w:r>
              <w:rPr>
                <w:color w:val="000000"/>
              </w:rPr>
              <w:t>Program review narratives</w:t>
            </w:r>
          </w:p>
        </w:tc>
        <w:tc>
          <w:tcPr>
            <w:tcW w:w="2880" w:type="dxa"/>
            <w:vMerge/>
          </w:tcPr>
          <w:p w:rsidR="00110BC6" w:rsidRDefault="00110BC6">
            <w:pPr>
              <w:widowControl w:val="0"/>
              <w:pBdr>
                <w:top w:val="nil"/>
                <w:left w:val="nil"/>
                <w:bottom w:val="nil"/>
                <w:right w:val="nil"/>
                <w:between w:val="nil"/>
              </w:pBdr>
              <w:spacing w:line="276" w:lineRule="auto"/>
              <w:rPr>
                <w:color w:val="000000"/>
              </w:rPr>
            </w:pPr>
          </w:p>
        </w:tc>
        <w:tc>
          <w:tcPr>
            <w:tcW w:w="2880" w:type="dxa"/>
            <w:vMerge/>
          </w:tcPr>
          <w:p w:rsidR="00110BC6" w:rsidRDefault="00110BC6">
            <w:pPr>
              <w:widowControl w:val="0"/>
              <w:pBdr>
                <w:top w:val="nil"/>
                <w:left w:val="nil"/>
                <w:bottom w:val="nil"/>
                <w:right w:val="nil"/>
                <w:between w:val="nil"/>
              </w:pBdr>
              <w:spacing w:line="276" w:lineRule="auto"/>
              <w:rPr>
                <w:color w:val="000000"/>
              </w:rPr>
            </w:pPr>
          </w:p>
        </w:tc>
      </w:tr>
      <w:tr w:rsidR="00110BC6">
        <w:tc>
          <w:tcPr>
            <w:tcW w:w="3690" w:type="dxa"/>
            <w:vMerge/>
          </w:tcPr>
          <w:p w:rsidR="00110BC6" w:rsidRDefault="00110BC6">
            <w:pPr>
              <w:widowControl w:val="0"/>
              <w:pBdr>
                <w:top w:val="nil"/>
                <w:left w:val="nil"/>
                <w:bottom w:val="nil"/>
                <w:right w:val="nil"/>
                <w:between w:val="nil"/>
              </w:pBdr>
              <w:spacing w:line="276" w:lineRule="auto"/>
              <w:rPr>
                <w:color w:val="000000"/>
              </w:rPr>
            </w:pPr>
          </w:p>
        </w:tc>
        <w:tc>
          <w:tcPr>
            <w:tcW w:w="3600" w:type="dxa"/>
          </w:tcPr>
          <w:p w:rsidR="00110BC6" w:rsidRDefault="00D7124A">
            <w:pPr>
              <w:rPr>
                <w:u w:val="single"/>
              </w:rPr>
            </w:pPr>
            <w:r>
              <w:rPr>
                <w:u w:val="single"/>
              </w:rPr>
              <w:t>Quality:</w:t>
            </w:r>
          </w:p>
          <w:p w:rsidR="00110BC6" w:rsidRDefault="00D7124A">
            <w:pPr>
              <w:numPr>
                <w:ilvl w:val="0"/>
                <w:numId w:val="1"/>
              </w:numPr>
              <w:pBdr>
                <w:top w:val="nil"/>
                <w:left w:val="nil"/>
                <w:bottom w:val="nil"/>
                <w:right w:val="nil"/>
                <w:between w:val="nil"/>
              </w:pBdr>
              <w:spacing w:line="259" w:lineRule="auto"/>
              <w:ind w:left="158" w:hanging="158"/>
            </w:pPr>
            <w:r>
              <w:rPr>
                <w:color w:val="000000"/>
              </w:rPr>
              <w:t>Student perceptions of the program</w:t>
            </w:r>
          </w:p>
          <w:p w:rsidR="00110BC6" w:rsidRDefault="00D7124A">
            <w:pPr>
              <w:numPr>
                <w:ilvl w:val="0"/>
                <w:numId w:val="1"/>
              </w:numPr>
              <w:pBdr>
                <w:top w:val="nil"/>
                <w:left w:val="nil"/>
                <w:bottom w:val="nil"/>
                <w:right w:val="nil"/>
                <w:between w:val="nil"/>
              </w:pBdr>
              <w:spacing w:line="259" w:lineRule="auto"/>
              <w:ind w:left="158" w:hanging="158"/>
            </w:pPr>
            <w:r>
              <w:rPr>
                <w:color w:val="000000"/>
              </w:rPr>
              <w:t>Industry perceptions of the program</w:t>
            </w:r>
          </w:p>
          <w:p w:rsidR="00110BC6" w:rsidRDefault="00D7124A">
            <w:pPr>
              <w:numPr>
                <w:ilvl w:val="0"/>
                <w:numId w:val="1"/>
              </w:numPr>
              <w:pBdr>
                <w:top w:val="nil"/>
                <w:left w:val="nil"/>
                <w:bottom w:val="nil"/>
                <w:right w:val="nil"/>
                <w:between w:val="nil"/>
              </w:pBdr>
              <w:spacing w:line="259" w:lineRule="auto"/>
              <w:ind w:left="158" w:hanging="158"/>
            </w:pPr>
            <w:r>
              <w:rPr>
                <w:color w:val="000000"/>
              </w:rPr>
              <w:t>Recent program improvement efforts &amp; processes (i.e. equipment/software upgrades)</w:t>
            </w:r>
          </w:p>
          <w:p w:rsidR="00110BC6" w:rsidRDefault="00110BC6">
            <w:pPr>
              <w:numPr>
                <w:ilvl w:val="0"/>
                <w:numId w:val="1"/>
              </w:numPr>
              <w:pBdr>
                <w:top w:val="nil"/>
                <w:left w:val="nil"/>
                <w:bottom w:val="nil"/>
                <w:right w:val="nil"/>
                <w:between w:val="nil"/>
              </w:pBdr>
              <w:spacing w:line="259" w:lineRule="auto"/>
              <w:ind w:left="158" w:hanging="158"/>
            </w:pPr>
          </w:p>
          <w:p w:rsidR="00110BC6" w:rsidRDefault="00D7124A">
            <w:pPr>
              <w:numPr>
                <w:ilvl w:val="0"/>
                <w:numId w:val="1"/>
              </w:numPr>
              <w:pBdr>
                <w:top w:val="nil"/>
                <w:left w:val="nil"/>
                <w:bottom w:val="nil"/>
                <w:right w:val="nil"/>
                <w:between w:val="nil"/>
              </w:pBdr>
              <w:spacing w:line="259" w:lineRule="auto"/>
              <w:ind w:left="158" w:hanging="158"/>
            </w:pPr>
            <w:r>
              <w:rPr>
                <w:color w:val="000000"/>
              </w:rPr>
              <w:lastRenderedPageBreak/>
              <w:t xml:space="preserve">Student employment outcomes (employment in the field of study </w:t>
            </w:r>
            <w:r>
              <w:t>and wages after)</w:t>
            </w:r>
          </w:p>
          <w:p w:rsidR="00110BC6" w:rsidRDefault="00110BC6">
            <w:pPr>
              <w:numPr>
                <w:ilvl w:val="0"/>
                <w:numId w:val="1"/>
              </w:numPr>
              <w:pBdr>
                <w:top w:val="nil"/>
                <w:left w:val="nil"/>
                <w:bottom w:val="nil"/>
                <w:right w:val="nil"/>
                <w:between w:val="nil"/>
              </w:pBdr>
              <w:spacing w:line="259" w:lineRule="auto"/>
              <w:ind w:left="158" w:hanging="158"/>
            </w:pPr>
          </w:p>
          <w:p w:rsidR="00110BC6" w:rsidRDefault="00D7124A">
            <w:pPr>
              <w:numPr>
                <w:ilvl w:val="0"/>
                <w:numId w:val="1"/>
              </w:numPr>
              <w:pBdr>
                <w:top w:val="nil"/>
                <w:left w:val="nil"/>
                <w:bottom w:val="nil"/>
                <w:right w:val="nil"/>
                <w:between w:val="nil"/>
              </w:pBdr>
              <w:spacing w:after="160" w:line="259" w:lineRule="auto"/>
              <w:ind w:left="158" w:hanging="158"/>
            </w:pPr>
            <w:r>
              <w:rPr>
                <w:color w:val="000000"/>
              </w:rPr>
              <w:t>Work-based learning opportunities for students</w:t>
            </w:r>
          </w:p>
        </w:tc>
        <w:tc>
          <w:tcPr>
            <w:tcW w:w="1890" w:type="dxa"/>
          </w:tcPr>
          <w:p w:rsidR="00110BC6" w:rsidRDefault="00D7124A">
            <w:pPr>
              <w:numPr>
                <w:ilvl w:val="0"/>
                <w:numId w:val="1"/>
              </w:numPr>
              <w:pBdr>
                <w:top w:val="nil"/>
                <w:left w:val="nil"/>
                <w:bottom w:val="nil"/>
                <w:right w:val="nil"/>
                <w:between w:val="nil"/>
              </w:pBdr>
              <w:spacing w:line="259" w:lineRule="auto"/>
              <w:ind w:left="158" w:hanging="158"/>
            </w:pPr>
            <w:r>
              <w:rPr>
                <w:color w:val="000000"/>
              </w:rPr>
              <w:lastRenderedPageBreak/>
              <w:t>CTEOS (satisfaction question)</w:t>
            </w:r>
          </w:p>
          <w:p w:rsidR="00110BC6" w:rsidRDefault="00D7124A">
            <w:pPr>
              <w:numPr>
                <w:ilvl w:val="0"/>
                <w:numId w:val="1"/>
              </w:numPr>
              <w:pBdr>
                <w:top w:val="nil"/>
                <w:left w:val="nil"/>
                <w:bottom w:val="nil"/>
                <w:right w:val="nil"/>
                <w:between w:val="nil"/>
              </w:pBdr>
              <w:spacing w:line="259" w:lineRule="auto"/>
              <w:ind w:left="158" w:hanging="158"/>
            </w:pPr>
            <w:proofErr w:type="spellStart"/>
            <w:r>
              <w:rPr>
                <w:color w:val="000000"/>
              </w:rPr>
              <w:t>Launchboard</w:t>
            </w:r>
            <w:proofErr w:type="spellEnd"/>
            <w:r>
              <w:rPr>
                <w:color w:val="000000"/>
              </w:rPr>
              <w:t xml:space="preserve"> (employment data)</w:t>
            </w:r>
          </w:p>
          <w:p w:rsidR="00110BC6" w:rsidRDefault="00D7124A">
            <w:pPr>
              <w:numPr>
                <w:ilvl w:val="0"/>
                <w:numId w:val="1"/>
              </w:numPr>
              <w:pBdr>
                <w:top w:val="nil"/>
                <w:left w:val="nil"/>
                <w:bottom w:val="nil"/>
                <w:right w:val="nil"/>
                <w:between w:val="nil"/>
              </w:pBdr>
              <w:spacing w:line="259" w:lineRule="auto"/>
              <w:ind w:left="158" w:hanging="158"/>
            </w:pPr>
            <w:r>
              <w:t>WBL survey (inventory) of faculty</w:t>
            </w:r>
          </w:p>
          <w:p w:rsidR="00110BC6" w:rsidRDefault="00D7124A">
            <w:pPr>
              <w:numPr>
                <w:ilvl w:val="0"/>
                <w:numId w:val="1"/>
              </w:numPr>
              <w:pBdr>
                <w:top w:val="nil"/>
                <w:left w:val="nil"/>
                <w:bottom w:val="nil"/>
                <w:right w:val="nil"/>
                <w:between w:val="nil"/>
              </w:pBdr>
              <w:spacing w:line="259" w:lineRule="auto"/>
              <w:ind w:left="158" w:hanging="158"/>
            </w:pPr>
            <w:r>
              <w:lastRenderedPageBreak/>
              <w:t>MIS data on SG21 element</w:t>
            </w:r>
          </w:p>
          <w:p w:rsidR="00110BC6" w:rsidRDefault="00D7124A">
            <w:pPr>
              <w:numPr>
                <w:ilvl w:val="0"/>
                <w:numId w:val="1"/>
              </w:numPr>
              <w:pBdr>
                <w:top w:val="nil"/>
                <w:left w:val="nil"/>
                <w:bottom w:val="nil"/>
                <w:right w:val="nil"/>
                <w:between w:val="nil"/>
              </w:pBdr>
              <w:spacing w:line="259" w:lineRule="auto"/>
              <w:ind w:left="158" w:hanging="158"/>
            </w:pPr>
            <w:r>
              <w:rPr>
                <w:color w:val="000000"/>
              </w:rPr>
              <w:t>Industry surveys/advisory minutes</w:t>
            </w:r>
          </w:p>
          <w:p w:rsidR="00110BC6" w:rsidRDefault="00D7124A">
            <w:pPr>
              <w:numPr>
                <w:ilvl w:val="0"/>
                <w:numId w:val="1"/>
              </w:numPr>
              <w:pBdr>
                <w:top w:val="nil"/>
                <w:left w:val="nil"/>
                <w:bottom w:val="nil"/>
                <w:right w:val="nil"/>
                <w:between w:val="nil"/>
              </w:pBdr>
              <w:spacing w:line="259" w:lineRule="auto"/>
              <w:ind w:left="158" w:hanging="158"/>
            </w:pPr>
            <w:r>
              <w:rPr>
                <w:color w:val="000000"/>
              </w:rPr>
              <w:t>Faculty program review narratives</w:t>
            </w:r>
          </w:p>
          <w:p w:rsidR="00110BC6" w:rsidRDefault="00D7124A">
            <w:pPr>
              <w:numPr>
                <w:ilvl w:val="0"/>
                <w:numId w:val="1"/>
              </w:numPr>
              <w:pBdr>
                <w:top w:val="nil"/>
                <w:left w:val="nil"/>
                <w:bottom w:val="nil"/>
                <w:right w:val="nil"/>
                <w:between w:val="nil"/>
              </w:pBdr>
              <w:spacing w:after="160" w:line="259" w:lineRule="auto"/>
              <w:ind w:left="158" w:hanging="158"/>
            </w:pPr>
            <w:r>
              <w:rPr>
                <w:color w:val="000000"/>
              </w:rPr>
              <w:t>NOVA projects f</w:t>
            </w:r>
            <w:r>
              <w:t>or program improvement</w:t>
            </w:r>
          </w:p>
        </w:tc>
        <w:tc>
          <w:tcPr>
            <w:tcW w:w="2880" w:type="dxa"/>
            <w:vMerge/>
          </w:tcPr>
          <w:p w:rsidR="00110BC6" w:rsidRDefault="00110BC6">
            <w:pPr>
              <w:widowControl w:val="0"/>
              <w:pBdr>
                <w:top w:val="nil"/>
                <w:left w:val="nil"/>
                <w:bottom w:val="nil"/>
                <w:right w:val="nil"/>
                <w:between w:val="nil"/>
              </w:pBdr>
              <w:spacing w:line="276" w:lineRule="auto"/>
              <w:rPr>
                <w:color w:val="000000"/>
              </w:rPr>
            </w:pPr>
          </w:p>
        </w:tc>
        <w:tc>
          <w:tcPr>
            <w:tcW w:w="2880" w:type="dxa"/>
            <w:vMerge/>
          </w:tcPr>
          <w:p w:rsidR="00110BC6" w:rsidRDefault="00110BC6">
            <w:pPr>
              <w:widowControl w:val="0"/>
              <w:pBdr>
                <w:top w:val="nil"/>
                <w:left w:val="nil"/>
                <w:bottom w:val="nil"/>
                <w:right w:val="nil"/>
                <w:between w:val="nil"/>
              </w:pBdr>
              <w:spacing w:line="276" w:lineRule="auto"/>
              <w:rPr>
                <w:color w:val="000000"/>
              </w:rPr>
            </w:pPr>
          </w:p>
        </w:tc>
      </w:tr>
      <w:tr w:rsidR="00110BC6">
        <w:tc>
          <w:tcPr>
            <w:tcW w:w="3690" w:type="dxa"/>
            <w:vMerge w:val="restart"/>
          </w:tcPr>
          <w:p w:rsidR="00110BC6" w:rsidRDefault="00D7124A">
            <w:r>
              <w:t xml:space="preserve">2(B)(ii) A description of how career and technical education programs offered by the eligible recipient are  (I) aligned to State, regional, Tribal, or local </w:t>
            </w:r>
            <w:r>
              <w:rPr>
                <w:b/>
              </w:rPr>
              <w:t>in-demand industry sectors or occupations</w:t>
            </w:r>
            <w:r>
              <w:t>…, or (II) designed to meet local education or economic needs…</w:t>
            </w:r>
          </w:p>
        </w:tc>
        <w:tc>
          <w:tcPr>
            <w:tcW w:w="3600" w:type="dxa"/>
          </w:tcPr>
          <w:p w:rsidR="00110BC6" w:rsidRDefault="00D7124A">
            <w:pPr>
              <w:numPr>
                <w:ilvl w:val="0"/>
                <w:numId w:val="1"/>
              </w:numPr>
              <w:pBdr>
                <w:top w:val="nil"/>
                <w:left w:val="nil"/>
                <w:bottom w:val="nil"/>
                <w:right w:val="nil"/>
                <w:between w:val="nil"/>
              </w:pBdr>
              <w:spacing w:line="259" w:lineRule="auto"/>
              <w:ind w:left="158" w:hanging="158"/>
            </w:pPr>
            <w:r>
              <w:t xml:space="preserve">Regional </w:t>
            </w:r>
            <w:r>
              <w:rPr>
                <w:color w:val="000000"/>
              </w:rPr>
              <w:t>Labor Market data (demand and supply; gap analysis)</w:t>
            </w:r>
          </w:p>
          <w:p w:rsidR="00110BC6" w:rsidRDefault="00D7124A">
            <w:pPr>
              <w:numPr>
                <w:ilvl w:val="0"/>
                <w:numId w:val="1"/>
              </w:numPr>
              <w:pBdr>
                <w:top w:val="nil"/>
                <w:left w:val="nil"/>
                <w:bottom w:val="nil"/>
                <w:right w:val="nil"/>
                <w:between w:val="nil"/>
              </w:pBdr>
              <w:spacing w:line="259" w:lineRule="auto"/>
              <w:ind w:left="158" w:hanging="158"/>
            </w:pPr>
            <w:r>
              <w:t>Skill and education requirements for different industries and occupations</w:t>
            </w:r>
          </w:p>
          <w:p w:rsidR="00110BC6" w:rsidRDefault="00D7124A">
            <w:pPr>
              <w:pBdr>
                <w:top w:val="nil"/>
                <w:left w:val="nil"/>
                <w:bottom w:val="nil"/>
                <w:right w:val="nil"/>
                <w:between w:val="nil"/>
              </w:pBdr>
              <w:spacing w:line="259" w:lineRule="auto"/>
              <w:ind w:left="720"/>
            </w:pPr>
            <w:r>
              <w:t xml:space="preserve"> </w:t>
            </w:r>
          </w:p>
          <w:p w:rsidR="00110BC6" w:rsidRDefault="00110BC6">
            <w:pPr>
              <w:pBdr>
                <w:top w:val="nil"/>
                <w:left w:val="nil"/>
                <w:bottom w:val="nil"/>
                <w:right w:val="nil"/>
                <w:between w:val="nil"/>
              </w:pBdr>
              <w:spacing w:line="259" w:lineRule="auto"/>
              <w:ind w:left="158" w:hanging="720"/>
              <w:rPr>
                <w:color w:val="000000"/>
              </w:rPr>
            </w:pPr>
          </w:p>
          <w:p w:rsidR="00110BC6" w:rsidRDefault="00110BC6">
            <w:pPr>
              <w:pBdr>
                <w:top w:val="nil"/>
                <w:left w:val="nil"/>
                <w:bottom w:val="nil"/>
                <w:right w:val="nil"/>
                <w:between w:val="nil"/>
              </w:pBdr>
              <w:spacing w:after="160" w:line="259" w:lineRule="auto"/>
              <w:ind w:left="158" w:hanging="720"/>
              <w:rPr>
                <w:color w:val="000000"/>
              </w:rPr>
            </w:pPr>
          </w:p>
        </w:tc>
        <w:tc>
          <w:tcPr>
            <w:tcW w:w="1890" w:type="dxa"/>
          </w:tcPr>
          <w:p w:rsidR="00110BC6" w:rsidRDefault="00D7124A">
            <w:pPr>
              <w:numPr>
                <w:ilvl w:val="0"/>
                <w:numId w:val="1"/>
              </w:numPr>
              <w:pBdr>
                <w:top w:val="nil"/>
                <w:left w:val="nil"/>
                <w:bottom w:val="nil"/>
                <w:right w:val="nil"/>
                <w:between w:val="nil"/>
              </w:pBdr>
              <w:spacing w:line="259" w:lineRule="auto"/>
              <w:ind w:left="158" w:hanging="158"/>
            </w:pPr>
            <w:r>
              <w:rPr>
                <w:color w:val="000000"/>
              </w:rPr>
              <w:t>COE</w:t>
            </w:r>
            <w:r>
              <w:t xml:space="preserve"> Regional Gap Analysis Tables</w:t>
            </w:r>
          </w:p>
          <w:p w:rsidR="00110BC6" w:rsidRDefault="00D7124A">
            <w:pPr>
              <w:numPr>
                <w:ilvl w:val="0"/>
                <w:numId w:val="1"/>
              </w:numPr>
              <w:pBdr>
                <w:top w:val="nil"/>
                <w:left w:val="nil"/>
                <w:bottom w:val="nil"/>
                <w:right w:val="nil"/>
                <w:between w:val="nil"/>
              </w:pBdr>
              <w:spacing w:line="259" w:lineRule="auto"/>
              <w:ind w:left="158" w:hanging="158"/>
            </w:pPr>
            <w:r>
              <w:t>COE Industry reports</w:t>
            </w:r>
          </w:p>
          <w:p w:rsidR="00110BC6" w:rsidRDefault="00D7124A">
            <w:pPr>
              <w:numPr>
                <w:ilvl w:val="0"/>
                <w:numId w:val="1"/>
              </w:numPr>
              <w:pBdr>
                <w:top w:val="nil"/>
                <w:left w:val="nil"/>
                <w:bottom w:val="nil"/>
                <w:right w:val="nil"/>
                <w:between w:val="nil"/>
              </w:pBdr>
              <w:spacing w:line="259" w:lineRule="auto"/>
              <w:ind w:left="158" w:hanging="158"/>
            </w:pPr>
            <w:r>
              <w:rPr>
                <w:color w:val="000000"/>
              </w:rPr>
              <w:t>SDWP</w:t>
            </w:r>
          </w:p>
          <w:p w:rsidR="00110BC6" w:rsidRDefault="00D7124A">
            <w:pPr>
              <w:numPr>
                <w:ilvl w:val="0"/>
                <w:numId w:val="1"/>
              </w:numPr>
              <w:pBdr>
                <w:top w:val="nil"/>
                <w:left w:val="nil"/>
                <w:bottom w:val="nil"/>
                <w:right w:val="nil"/>
                <w:between w:val="nil"/>
              </w:pBdr>
              <w:spacing w:after="160" w:line="259" w:lineRule="auto"/>
              <w:ind w:left="158" w:hanging="158"/>
            </w:pPr>
            <w:r>
              <w:t>EDD LMID</w:t>
            </w:r>
          </w:p>
          <w:p w:rsidR="00110BC6" w:rsidRDefault="00D7124A">
            <w:pPr>
              <w:numPr>
                <w:ilvl w:val="0"/>
                <w:numId w:val="1"/>
              </w:numPr>
              <w:pBdr>
                <w:top w:val="nil"/>
                <w:left w:val="nil"/>
                <w:bottom w:val="nil"/>
                <w:right w:val="nil"/>
                <w:between w:val="nil"/>
              </w:pBdr>
              <w:spacing w:after="160" w:line="259" w:lineRule="auto"/>
              <w:ind w:left="158" w:hanging="158"/>
            </w:pPr>
            <w:r>
              <w:t>EMSI</w:t>
            </w:r>
          </w:p>
          <w:p w:rsidR="00110BC6" w:rsidRDefault="00D7124A">
            <w:pPr>
              <w:numPr>
                <w:ilvl w:val="0"/>
                <w:numId w:val="1"/>
              </w:numPr>
              <w:pBdr>
                <w:top w:val="nil"/>
                <w:left w:val="nil"/>
                <w:bottom w:val="nil"/>
                <w:right w:val="nil"/>
                <w:between w:val="nil"/>
              </w:pBdr>
              <w:spacing w:after="160" w:line="259" w:lineRule="auto"/>
              <w:ind w:left="158" w:hanging="158"/>
            </w:pPr>
            <w:r>
              <w:t>Burning Glass</w:t>
            </w:r>
          </w:p>
        </w:tc>
        <w:tc>
          <w:tcPr>
            <w:tcW w:w="2880" w:type="dxa"/>
            <w:vMerge w:val="restart"/>
          </w:tcPr>
          <w:p w:rsidR="00110BC6" w:rsidRDefault="00D7124A">
            <w:pPr>
              <w:numPr>
                <w:ilvl w:val="0"/>
                <w:numId w:val="1"/>
              </w:numPr>
              <w:pBdr>
                <w:top w:val="nil"/>
                <w:left w:val="nil"/>
                <w:bottom w:val="nil"/>
                <w:right w:val="nil"/>
                <w:between w:val="nil"/>
              </w:pBdr>
              <w:spacing w:line="259" w:lineRule="auto"/>
              <w:ind w:left="158" w:hanging="158"/>
            </w:pPr>
            <w:r>
              <w:rPr>
                <w:color w:val="000000"/>
              </w:rPr>
              <w:t>What occupations are projected to grow the most (provide the highest number of job openings</w:t>
            </w:r>
            <w:proofErr w:type="gramStart"/>
            <w:r>
              <w:rPr>
                <w:color w:val="000000"/>
              </w:rPr>
              <w:t>)  in</w:t>
            </w:r>
            <w:proofErr w:type="gramEnd"/>
            <w:r>
              <w:rPr>
                <w:color w:val="000000"/>
              </w:rPr>
              <w:t xml:space="preserve"> my local area? How do our program </w:t>
            </w:r>
            <w:r>
              <w:t xml:space="preserve">offerings </w:t>
            </w:r>
            <w:r>
              <w:rPr>
                <w:color w:val="000000"/>
              </w:rPr>
              <w:t>compare to the labor market needs? Where are the biggest gaps?</w:t>
            </w:r>
          </w:p>
          <w:p w:rsidR="00110BC6" w:rsidRDefault="00D7124A">
            <w:pPr>
              <w:numPr>
                <w:ilvl w:val="0"/>
                <w:numId w:val="1"/>
              </w:numPr>
              <w:pBdr>
                <w:top w:val="nil"/>
                <w:left w:val="nil"/>
                <w:bottom w:val="nil"/>
                <w:right w:val="nil"/>
                <w:between w:val="nil"/>
              </w:pBdr>
              <w:spacing w:after="160" w:line="259" w:lineRule="auto"/>
              <w:ind w:left="158" w:hanging="158"/>
            </w:pPr>
            <w:r>
              <w:rPr>
                <w:color w:val="000000"/>
              </w:rPr>
              <w:t xml:space="preserve">What opportunities exist in local labor market for students with disabilities, English learners, special populations (e.g., formerly incarcerated)? </w:t>
            </w:r>
          </w:p>
        </w:tc>
        <w:tc>
          <w:tcPr>
            <w:tcW w:w="2880" w:type="dxa"/>
            <w:vMerge w:val="restart"/>
          </w:tcPr>
          <w:p w:rsidR="00110BC6" w:rsidRDefault="00D7124A">
            <w:pPr>
              <w:numPr>
                <w:ilvl w:val="0"/>
                <w:numId w:val="1"/>
              </w:numPr>
              <w:pBdr>
                <w:top w:val="nil"/>
                <w:left w:val="nil"/>
                <w:bottom w:val="nil"/>
                <w:right w:val="nil"/>
                <w:between w:val="nil"/>
              </w:pBdr>
              <w:spacing w:after="160" w:line="259" w:lineRule="auto"/>
              <w:ind w:left="158" w:hanging="158"/>
            </w:pPr>
            <w:r>
              <w:t xml:space="preserve">Based on the labor market information, what skill needs have you </w:t>
            </w:r>
            <w:proofErr w:type="gramStart"/>
            <w:r>
              <w:t xml:space="preserve">identified </w:t>
            </w:r>
            <w:r>
              <w:rPr>
                <w:color w:val="000000"/>
              </w:rPr>
              <w:t xml:space="preserve"> as</w:t>
            </w:r>
            <w:proofErr w:type="gramEnd"/>
            <w:r>
              <w:rPr>
                <w:color w:val="000000"/>
              </w:rPr>
              <w:t xml:space="preserve"> lacking in </w:t>
            </w:r>
            <w:r>
              <w:t>your</w:t>
            </w:r>
            <w:r>
              <w:rPr>
                <w:color w:val="000000"/>
              </w:rPr>
              <w:t xml:space="preserve"> program?</w:t>
            </w:r>
          </w:p>
          <w:p w:rsidR="00110BC6" w:rsidRDefault="00D7124A">
            <w:pPr>
              <w:numPr>
                <w:ilvl w:val="0"/>
                <w:numId w:val="1"/>
              </w:numPr>
              <w:pBdr>
                <w:top w:val="nil"/>
                <w:left w:val="nil"/>
                <w:bottom w:val="nil"/>
                <w:right w:val="nil"/>
                <w:between w:val="nil"/>
              </w:pBdr>
              <w:spacing w:after="160" w:line="259" w:lineRule="auto"/>
              <w:ind w:left="158" w:hanging="158"/>
            </w:pPr>
            <w:r>
              <w:t>What efforts have you identified to help close these skill gaps in your program in the next 4 years?</w:t>
            </w:r>
          </w:p>
        </w:tc>
      </w:tr>
      <w:tr w:rsidR="00110BC6">
        <w:tc>
          <w:tcPr>
            <w:tcW w:w="3690" w:type="dxa"/>
            <w:vMerge/>
          </w:tcPr>
          <w:p w:rsidR="00110BC6" w:rsidRDefault="00110BC6">
            <w:pPr>
              <w:widowControl w:val="0"/>
              <w:pBdr>
                <w:top w:val="nil"/>
                <w:left w:val="nil"/>
                <w:bottom w:val="nil"/>
                <w:right w:val="nil"/>
                <w:between w:val="nil"/>
              </w:pBdr>
              <w:spacing w:line="276" w:lineRule="auto"/>
              <w:rPr>
                <w:color w:val="000000"/>
              </w:rPr>
            </w:pPr>
          </w:p>
        </w:tc>
        <w:tc>
          <w:tcPr>
            <w:tcW w:w="3600" w:type="dxa"/>
          </w:tcPr>
          <w:p w:rsidR="00110BC6" w:rsidRDefault="00D7124A">
            <w:pPr>
              <w:numPr>
                <w:ilvl w:val="0"/>
                <w:numId w:val="1"/>
              </w:numPr>
              <w:pBdr>
                <w:top w:val="nil"/>
                <w:left w:val="nil"/>
                <w:bottom w:val="nil"/>
                <w:right w:val="nil"/>
                <w:between w:val="nil"/>
              </w:pBdr>
              <w:spacing w:after="160" w:line="259" w:lineRule="auto"/>
              <w:ind w:left="158" w:hanging="158"/>
            </w:pPr>
            <w:r>
              <w:rPr>
                <w:color w:val="000000"/>
              </w:rPr>
              <w:t>Industry input on job trends and skill requirements</w:t>
            </w:r>
          </w:p>
        </w:tc>
        <w:tc>
          <w:tcPr>
            <w:tcW w:w="1890" w:type="dxa"/>
          </w:tcPr>
          <w:p w:rsidR="00110BC6" w:rsidRDefault="00D7124A">
            <w:pPr>
              <w:numPr>
                <w:ilvl w:val="0"/>
                <w:numId w:val="1"/>
              </w:numPr>
              <w:pBdr>
                <w:top w:val="nil"/>
                <w:left w:val="nil"/>
                <w:bottom w:val="nil"/>
                <w:right w:val="nil"/>
                <w:between w:val="nil"/>
              </w:pBdr>
              <w:spacing w:line="259" w:lineRule="auto"/>
              <w:ind w:left="158" w:hanging="158"/>
            </w:pPr>
            <w:r>
              <w:rPr>
                <w:color w:val="000000"/>
              </w:rPr>
              <w:t>Regional sector directors</w:t>
            </w:r>
          </w:p>
          <w:p w:rsidR="00110BC6" w:rsidRDefault="00D7124A">
            <w:pPr>
              <w:numPr>
                <w:ilvl w:val="0"/>
                <w:numId w:val="1"/>
              </w:numPr>
              <w:pBdr>
                <w:top w:val="nil"/>
                <w:left w:val="nil"/>
                <w:bottom w:val="nil"/>
                <w:right w:val="nil"/>
                <w:between w:val="nil"/>
              </w:pBdr>
              <w:spacing w:after="160" w:line="259" w:lineRule="auto"/>
              <w:ind w:left="158" w:hanging="158"/>
            </w:pPr>
            <w:r>
              <w:rPr>
                <w:color w:val="000000"/>
              </w:rPr>
              <w:t>Industry advisory minutes</w:t>
            </w:r>
          </w:p>
        </w:tc>
        <w:tc>
          <w:tcPr>
            <w:tcW w:w="2880" w:type="dxa"/>
            <w:vMerge/>
          </w:tcPr>
          <w:p w:rsidR="00110BC6" w:rsidRDefault="00110BC6">
            <w:pPr>
              <w:widowControl w:val="0"/>
              <w:pBdr>
                <w:top w:val="nil"/>
                <w:left w:val="nil"/>
                <w:bottom w:val="nil"/>
                <w:right w:val="nil"/>
                <w:between w:val="nil"/>
              </w:pBdr>
              <w:spacing w:line="276" w:lineRule="auto"/>
              <w:rPr>
                <w:color w:val="000000"/>
              </w:rPr>
            </w:pPr>
          </w:p>
        </w:tc>
        <w:tc>
          <w:tcPr>
            <w:tcW w:w="2880" w:type="dxa"/>
            <w:vMerge/>
          </w:tcPr>
          <w:p w:rsidR="00110BC6" w:rsidRDefault="00110BC6">
            <w:pPr>
              <w:widowControl w:val="0"/>
              <w:pBdr>
                <w:top w:val="nil"/>
                <w:left w:val="nil"/>
                <w:bottom w:val="nil"/>
                <w:right w:val="nil"/>
                <w:between w:val="nil"/>
              </w:pBdr>
              <w:spacing w:line="276" w:lineRule="auto"/>
              <w:rPr>
                <w:color w:val="000000"/>
              </w:rPr>
            </w:pPr>
          </w:p>
        </w:tc>
      </w:tr>
      <w:tr w:rsidR="00110BC6">
        <w:tc>
          <w:tcPr>
            <w:tcW w:w="3690" w:type="dxa"/>
            <w:vMerge/>
          </w:tcPr>
          <w:p w:rsidR="00110BC6" w:rsidRDefault="00110BC6">
            <w:pPr>
              <w:widowControl w:val="0"/>
              <w:pBdr>
                <w:top w:val="nil"/>
                <w:left w:val="nil"/>
                <w:bottom w:val="nil"/>
                <w:right w:val="nil"/>
                <w:between w:val="nil"/>
              </w:pBdr>
              <w:spacing w:line="276" w:lineRule="auto"/>
              <w:rPr>
                <w:color w:val="000000"/>
              </w:rPr>
            </w:pPr>
          </w:p>
        </w:tc>
        <w:tc>
          <w:tcPr>
            <w:tcW w:w="3600" w:type="dxa"/>
          </w:tcPr>
          <w:p w:rsidR="00110BC6" w:rsidRDefault="00D7124A">
            <w:pPr>
              <w:numPr>
                <w:ilvl w:val="0"/>
                <w:numId w:val="1"/>
              </w:numPr>
              <w:pBdr>
                <w:top w:val="nil"/>
                <w:left w:val="nil"/>
                <w:bottom w:val="nil"/>
                <w:right w:val="nil"/>
                <w:between w:val="nil"/>
              </w:pBdr>
              <w:spacing w:line="259" w:lineRule="auto"/>
              <w:ind w:left="158" w:hanging="158"/>
            </w:pPr>
            <w:r>
              <w:rPr>
                <w:color w:val="000000"/>
              </w:rPr>
              <w:t>Student wages</w:t>
            </w:r>
          </w:p>
          <w:p w:rsidR="00110BC6" w:rsidRDefault="00D7124A">
            <w:pPr>
              <w:numPr>
                <w:ilvl w:val="0"/>
                <w:numId w:val="1"/>
              </w:numPr>
              <w:pBdr>
                <w:top w:val="nil"/>
                <w:left w:val="nil"/>
                <w:bottom w:val="nil"/>
                <w:right w:val="nil"/>
                <w:between w:val="nil"/>
              </w:pBdr>
              <w:spacing w:line="259" w:lineRule="auto"/>
              <w:ind w:left="158" w:hanging="158"/>
            </w:pPr>
            <w:r>
              <w:rPr>
                <w:color w:val="000000"/>
              </w:rPr>
              <w:t>Living wage attainment</w:t>
            </w:r>
          </w:p>
          <w:p w:rsidR="00110BC6" w:rsidRDefault="00D7124A">
            <w:pPr>
              <w:numPr>
                <w:ilvl w:val="0"/>
                <w:numId w:val="1"/>
              </w:numPr>
              <w:pBdr>
                <w:top w:val="nil"/>
                <w:left w:val="nil"/>
                <w:bottom w:val="nil"/>
                <w:right w:val="nil"/>
                <w:between w:val="nil"/>
              </w:pBdr>
              <w:spacing w:after="160" w:line="259" w:lineRule="auto"/>
              <w:ind w:left="158" w:hanging="158"/>
            </w:pPr>
            <w:r>
              <w:rPr>
                <w:color w:val="000000"/>
              </w:rPr>
              <w:lastRenderedPageBreak/>
              <w:t>Students employed in the field of study</w:t>
            </w:r>
          </w:p>
        </w:tc>
        <w:tc>
          <w:tcPr>
            <w:tcW w:w="1890" w:type="dxa"/>
          </w:tcPr>
          <w:p w:rsidR="00110BC6" w:rsidRDefault="00D7124A">
            <w:pPr>
              <w:numPr>
                <w:ilvl w:val="0"/>
                <w:numId w:val="1"/>
              </w:numPr>
              <w:pBdr>
                <w:top w:val="nil"/>
                <w:left w:val="nil"/>
                <w:bottom w:val="nil"/>
                <w:right w:val="nil"/>
                <w:between w:val="nil"/>
              </w:pBdr>
              <w:spacing w:line="259" w:lineRule="auto"/>
              <w:ind w:left="158" w:hanging="158"/>
            </w:pPr>
            <w:proofErr w:type="spellStart"/>
            <w:r>
              <w:rPr>
                <w:color w:val="000000"/>
              </w:rPr>
              <w:lastRenderedPageBreak/>
              <w:t>Launch</w:t>
            </w:r>
            <w:r>
              <w:t>B</w:t>
            </w:r>
            <w:r>
              <w:rPr>
                <w:color w:val="000000"/>
              </w:rPr>
              <w:t>oard</w:t>
            </w:r>
            <w:proofErr w:type="spellEnd"/>
          </w:p>
          <w:p w:rsidR="00110BC6" w:rsidRDefault="00D7124A">
            <w:pPr>
              <w:numPr>
                <w:ilvl w:val="0"/>
                <w:numId w:val="1"/>
              </w:numPr>
              <w:pBdr>
                <w:top w:val="nil"/>
                <w:left w:val="nil"/>
                <w:bottom w:val="nil"/>
                <w:right w:val="nil"/>
                <w:between w:val="nil"/>
              </w:pBdr>
              <w:spacing w:after="160" w:line="259" w:lineRule="auto"/>
              <w:ind w:left="158" w:hanging="158"/>
            </w:pPr>
            <w:r>
              <w:rPr>
                <w:color w:val="000000"/>
              </w:rPr>
              <w:t>CTEOS</w:t>
            </w:r>
          </w:p>
        </w:tc>
        <w:tc>
          <w:tcPr>
            <w:tcW w:w="2880" w:type="dxa"/>
            <w:vMerge/>
          </w:tcPr>
          <w:p w:rsidR="00110BC6" w:rsidRDefault="00110BC6">
            <w:pPr>
              <w:widowControl w:val="0"/>
              <w:pBdr>
                <w:top w:val="nil"/>
                <w:left w:val="nil"/>
                <w:bottom w:val="nil"/>
                <w:right w:val="nil"/>
                <w:between w:val="nil"/>
              </w:pBdr>
              <w:spacing w:line="276" w:lineRule="auto"/>
              <w:rPr>
                <w:color w:val="000000"/>
              </w:rPr>
            </w:pPr>
          </w:p>
        </w:tc>
        <w:tc>
          <w:tcPr>
            <w:tcW w:w="2880" w:type="dxa"/>
            <w:vMerge/>
          </w:tcPr>
          <w:p w:rsidR="00110BC6" w:rsidRDefault="00110BC6">
            <w:pPr>
              <w:widowControl w:val="0"/>
              <w:pBdr>
                <w:top w:val="nil"/>
                <w:left w:val="nil"/>
                <w:bottom w:val="nil"/>
                <w:right w:val="nil"/>
                <w:between w:val="nil"/>
              </w:pBdr>
              <w:spacing w:line="276" w:lineRule="auto"/>
              <w:rPr>
                <w:color w:val="000000"/>
              </w:rPr>
            </w:pPr>
          </w:p>
        </w:tc>
      </w:tr>
      <w:tr w:rsidR="00110BC6">
        <w:tc>
          <w:tcPr>
            <w:tcW w:w="3690" w:type="dxa"/>
          </w:tcPr>
          <w:p w:rsidR="00110BC6" w:rsidRDefault="00D7124A">
            <w:r>
              <w:t xml:space="preserve">2(C) An evaluation of </w:t>
            </w:r>
            <w:r>
              <w:rPr>
                <w:b/>
              </w:rPr>
              <w:t xml:space="preserve">progress toward the implementation of career and technical education programs </w:t>
            </w:r>
            <w:r>
              <w:t>and programs of study. (the full scope of programs of study is defined in Perkins V as “a coordinated, non-duplicative sequence of academic and technical content at the secondary and postsecondary level)</w:t>
            </w:r>
          </w:p>
        </w:tc>
        <w:tc>
          <w:tcPr>
            <w:tcW w:w="3600" w:type="dxa"/>
          </w:tcPr>
          <w:p w:rsidR="00110BC6" w:rsidRDefault="00D7124A">
            <w:pPr>
              <w:numPr>
                <w:ilvl w:val="0"/>
                <w:numId w:val="1"/>
              </w:numPr>
              <w:pBdr>
                <w:top w:val="nil"/>
                <w:left w:val="nil"/>
                <w:bottom w:val="nil"/>
                <w:right w:val="nil"/>
                <w:between w:val="nil"/>
              </w:pBdr>
              <w:spacing w:after="160" w:line="259" w:lineRule="auto"/>
              <w:ind w:left="158" w:hanging="158"/>
            </w:pPr>
            <w:r>
              <w:t>Number of early college credit agreements (articulation/dual enrollment)</w:t>
            </w:r>
          </w:p>
          <w:p w:rsidR="00110BC6" w:rsidRDefault="00D7124A">
            <w:pPr>
              <w:numPr>
                <w:ilvl w:val="0"/>
                <w:numId w:val="1"/>
              </w:numPr>
              <w:pBdr>
                <w:top w:val="nil"/>
                <w:left w:val="nil"/>
                <w:bottom w:val="nil"/>
                <w:right w:val="nil"/>
                <w:between w:val="nil"/>
              </w:pBdr>
              <w:spacing w:after="160" w:line="259" w:lineRule="auto"/>
              <w:ind w:left="158" w:hanging="158"/>
            </w:pPr>
            <w:r>
              <w:rPr>
                <w:color w:val="000000"/>
              </w:rPr>
              <w:t>Students completing early college credit (articulation/dual enrollment/concurrent enrollment)</w:t>
            </w:r>
          </w:p>
          <w:p w:rsidR="00110BC6" w:rsidRDefault="00D7124A">
            <w:pPr>
              <w:numPr>
                <w:ilvl w:val="0"/>
                <w:numId w:val="1"/>
              </w:numPr>
              <w:pBdr>
                <w:top w:val="nil"/>
                <w:left w:val="nil"/>
                <w:bottom w:val="nil"/>
                <w:right w:val="nil"/>
                <w:between w:val="nil"/>
              </w:pBdr>
              <w:spacing w:after="160" w:line="259" w:lineRule="auto"/>
              <w:ind w:left="158" w:hanging="158"/>
            </w:pPr>
            <w:r>
              <w:t>% of students transitioning from secondary CTE pathways to community college pathways</w:t>
            </w:r>
          </w:p>
        </w:tc>
        <w:tc>
          <w:tcPr>
            <w:tcW w:w="1890" w:type="dxa"/>
          </w:tcPr>
          <w:p w:rsidR="00110BC6" w:rsidRDefault="00110BC6">
            <w:pPr>
              <w:numPr>
                <w:ilvl w:val="0"/>
                <w:numId w:val="1"/>
              </w:numPr>
              <w:pBdr>
                <w:top w:val="nil"/>
                <w:left w:val="nil"/>
                <w:bottom w:val="nil"/>
                <w:right w:val="nil"/>
                <w:between w:val="nil"/>
              </w:pBdr>
              <w:spacing w:line="259" w:lineRule="auto"/>
              <w:ind w:left="158" w:hanging="158"/>
            </w:pPr>
          </w:p>
          <w:p w:rsidR="00110BC6" w:rsidRDefault="00110BC6">
            <w:pPr>
              <w:numPr>
                <w:ilvl w:val="0"/>
                <w:numId w:val="1"/>
              </w:numPr>
              <w:pBdr>
                <w:top w:val="nil"/>
                <w:left w:val="nil"/>
                <w:bottom w:val="nil"/>
                <w:right w:val="nil"/>
                <w:between w:val="nil"/>
              </w:pBdr>
              <w:spacing w:line="259" w:lineRule="auto"/>
              <w:ind w:left="158" w:hanging="158"/>
            </w:pPr>
          </w:p>
          <w:p w:rsidR="00110BC6" w:rsidRDefault="00D7124A">
            <w:pPr>
              <w:numPr>
                <w:ilvl w:val="0"/>
                <w:numId w:val="1"/>
              </w:numPr>
              <w:pBdr>
                <w:top w:val="nil"/>
                <w:left w:val="nil"/>
                <w:bottom w:val="nil"/>
                <w:right w:val="nil"/>
                <w:between w:val="nil"/>
              </w:pBdr>
              <w:spacing w:line="259" w:lineRule="auto"/>
              <w:ind w:left="158" w:hanging="158"/>
            </w:pPr>
            <w:r>
              <w:rPr>
                <w:color w:val="000000"/>
              </w:rPr>
              <w:t xml:space="preserve">Student data </w:t>
            </w:r>
            <w:r>
              <w:t>warehouse for enrollment info</w:t>
            </w:r>
          </w:p>
          <w:p w:rsidR="00110BC6" w:rsidRDefault="00D7124A">
            <w:pPr>
              <w:numPr>
                <w:ilvl w:val="0"/>
                <w:numId w:val="1"/>
              </w:numPr>
              <w:pBdr>
                <w:top w:val="nil"/>
                <w:left w:val="nil"/>
                <w:bottom w:val="nil"/>
                <w:right w:val="nil"/>
                <w:between w:val="nil"/>
              </w:pBdr>
              <w:spacing w:line="259" w:lineRule="auto"/>
              <w:ind w:left="158" w:hanging="158"/>
            </w:pPr>
            <w:r>
              <w:t>CATEMA</w:t>
            </w:r>
          </w:p>
          <w:p w:rsidR="00110BC6" w:rsidRDefault="00110BC6">
            <w:pPr>
              <w:numPr>
                <w:ilvl w:val="0"/>
                <w:numId w:val="1"/>
              </w:numPr>
              <w:pBdr>
                <w:top w:val="nil"/>
                <w:left w:val="nil"/>
                <w:bottom w:val="nil"/>
                <w:right w:val="nil"/>
                <w:between w:val="nil"/>
              </w:pBdr>
              <w:spacing w:after="160" w:line="259" w:lineRule="auto"/>
              <w:ind w:left="158" w:hanging="158"/>
            </w:pPr>
          </w:p>
        </w:tc>
        <w:tc>
          <w:tcPr>
            <w:tcW w:w="2880" w:type="dxa"/>
          </w:tcPr>
          <w:p w:rsidR="00110BC6" w:rsidRDefault="00D7124A">
            <w:pPr>
              <w:numPr>
                <w:ilvl w:val="0"/>
                <w:numId w:val="1"/>
              </w:numPr>
              <w:pBdr>
                <w:top w:val="nil"/>
                <w:left w:val="nil"/>
                <w:bottom w:val="nil"/>
                <w:right w:val="nil"/>
                <w:between w:val="nil"/>
              </w:pBdr>
              <w:spacing w:line="259" w:lineRule="auto"/>
              <w:ind w:left="158" w:hanging="158"/>
            </w:pPr>
            <w:r>
              <w:rPr>
                <w:color w:val="000000"/>
              </w:rPr>
              <w:t xml:space="preserve">How well </w:t>
            </w:r>
            <w:proofErr w:type="gramStart"/>
            <w:r>
              <w:rPr>
                <w:color w:val="000000"/>
              </w:rPr>
              <w:t>do  programs</w:t>
            </w:r>
            <w:proofErr w:type="gramEnd"/>
            <w:r>
              <w:rPr>
                <w:color w:val="000000"/>
              </w:rPr>
              <w:t xml:space="preserve"> incorporate relevant academic, technical and employability skills at every learner level?</w:t>
            </w:r>
          </w:p>
          <w:p w:rsidR="00110BC6" w:rsidRDefault="00D7124A">
            <w:pPr>
              <w:numPr>
                <w:ilvl w:val="0"/>
                <w:numId w:val="1"/>
              </w:numPr>
              <w:pBdr>
                <w:top w:val="nil"/>
                <w:left w:val="nil"/>
                <w:bottom w:val="nil"/>
                <w:right w:val="nil"/>
                <w:between w:val="nil"/>
              </w:pBdr>
              <w:spacing w:line="259" w:lineRule="auto"/>
              <w:ind w:left="158" w:hanging="158"/>
            </w:pPr>
            <w:r>
              <w:t>How well are we working with our secondary partners to ensure the alignment of pathways and more opportunities for high school students to transition to college?</w:t>
            </w:r>
          </w:p>
          <w:p w:rsidR="00110BC6" w:rsidRDefault="00110BC6">
            <w:pPr>
              <w:pBdr>
                <w:top w:val="nil"/>
                <w:left w:val="nil"/>
                <w:bottom w:val="nil"/>
                <w:right w:val="nil"/>
                <w:between w:val="nil"/>
              </w:pBdr>
              <w:spacing w:after="160" w:line="259" w:lineRule="auto"/>
              <w:ind w:left="158" w:hanging="720"/>
              <w:rPr>
                <w:color w:val="000000"/>
              </w:rPr>
            </w:pPr>
          </w:p>
        </w:tc>
        <w:tc>
          <w:tcPr>
            <w:tcW w:w="2880" w:type="dxa"/>
          </w:tcPr>
          <w:p w:rsidR="00110BC6" w:rsidRDefault="00D7124A">
            <w:pPr>
              <w:numPr>
                <w:ilvl w:val="0"/>
                <w:numId w:val="1"/>
              </w:numPr>
              <w:pBdr>
                <w:top w:val="nil"/>
                <w:left w:val="nil"/>
                <w:bottom w:val="nil"/>
                <w:right w:val="nil"/>
                <w:between w:val="nil"/>
              </w:pBdr>
              <w:spacing w:line="259" w:lineRule="auto"/>
              <w:ind w:left="158" w:hanging="158"/>
            </w:pPr>
            <w:r>
              <w:t xml:space="preserve">How fully is the program </w:t>
            </w:r>
            <w:proofErr w:type="gramStart"/>
            <w:r>
              <w:t>aligned</w:t>
            </w:r>
            <w:proofErr w:type="gramEnd"/>
            <w:r>
              <w:t xml:space="preserve"> and articulated across secondary and postsecondary education? </w:t>
            </w:r>
          </w:p>
          <w:p w:rsidR="00110BC6" w:rsidRDefault="00D7124A">
            <w:pPr>
              <w:numPr>
                <w:ilvl w:val="0"/>
                <w:numId w:val="1"/>
              </w:numPr>
              <w:pBdr>
                <w:top w:val="nil"/>
                <w:left w:val="nil"/>
                <w:bottom w:val="nil"/>
                <w:right w:val="nil"/>
                <w:between w:val="nil"/>
              </w:pBdr>
              <w:spacing w:line="259" w:lineRule="auto"/>
              <w:ind w:left="158" w:hanging="158"/>
            </w:pPr>
            <w:r>
              <w:t>What efforts have you made in the last 3 years to create more early college credit opportunities (articulation, dual enrollment) for high school students</w:t>
            </w:r>
            <w:proofErr w:type="gramStart"/>
            <w:r>
              <w:t>?</w:t>
            </w:r>
            <w:r>
              <w:rPr>
                <w:color w:val="000000"/>
              </w:rPr>
              <w:t>?</w:t>
            </w:r>
            <w:proofErr w:type="gramEnd"/>
          </w:p>
          <w:p w:rsidR="00110BC6" w:rsidRDefault="00110BC6">
            <w:pPr>
              <w:numPr>
                <w:ilvl w:val="0"/>
                <w:numId w:val="1"/>
              </w:numPr>
              <w:pBdr>
                <w:top w:val="nil"/>
                <w:left w:val="nil"/>
                <w:bottom w:val="nil"/>
                <w:right w:val="nil"/>
                <w:between w:val="nil"/>
              </w:pBdr>
              <w:spacing w:after="160" w:line="259" w:lineRule="auto"/>
              <w:ind w:left="158" w:hanging="158"/>
            </w:pPr>
          </w:p>
        </w:tc>
      </w:tr>
      <w:tr w:rsidR="00110BC6">
        <w:tc>
          <w:tcPr>
            <w:tcW w:w="3690" w:type="dxa"/>
          </w:tcPr>
          <w:p w:rsidR="00110BC6" w:rsidRDefault="00D7124A">
            <w:r>
              <w:t xml:space="preserve">(D) A description of how the eligible recipient will </w:t>
            </w:r>
            <w:r>
              <w:rPr>
                <w:b/>
              </w:rPr>
              <w:t>improve recruitment, retention, and training of career and technical education teachers, faculty,</w:t>
            </w:r>
            <w:r>
              <w:t xml:space="preserve"> specialized instructional support personnel, paraprofessionals, and career guidance and academic counselors, including individuals in groups underrepresented in such professions.</w:t>
            </w:r>
          </w:p>
        </w:tc>
        <w:tc>
          <w:tcPr>
            <w:tcW w:w="3600" w:type="dxa"/>
          </w:tcPr>
          <w:p w:rsidR="00110BC6" w:rsidRDefault="00D7124A">
            <w:pPr>
              <w:numPr>
                <w:ilvl w:val="0"/>
                <w:numId w:val="1"/>
              </w:numPr>
              <w:pBdr>
                <w:top w:val="nil"/>
                <w:left w:val="nil"/>
                <w:bottom w:val="nil"/>
                <w:right w:val="nil"/>
                <w:between w:val="nil"/>
              </w:pBdr>
              <w:spacing w:line="259" w:lineRule="auto"/>
              <w:ind w:left="158" w:hanging="158"/>
            </w:pPr>
            <w:r>
              <w:t xml:space="preserve">Professional development (recent professional development activities funded through SWP or Perkins by department) </w:t>
            </w:r>
          </w:p>
          <w:p w:rsidR="00110BC6" w:rsidRDefault="00D7124A">
            <w:pPr>
              <w:numPr>
                <w:ilvl w:val="0"/>
                <w:numId w:val="1"/>
              </w:numPr>
              <w:pBdr>
                <w:top w:val="nil"/>
                <w:left w:val="nil"/>
                <w:bottom w:val="nil"/>
                <w:right w:val="nil"/>
                <w:between w:val="nil"/>
              </w:pBdr>
              <w:spacing w:line="259" w:lineRule="auto"/>
              <w:ind w:left="158" w:hanging="158"/>
            </w:pPr>
            <w:r>
              <w:rPr>
                <w:color w:val="000000"/>
              </w:rPr>
              <w:t>Hiring data (if available)</w:t>
            </w:r>
          </w:p>
          <w:p w:rsidR="00110BC6" w:rsidRDefault="00D7124A">
            <w:pPr>
              <w:numPr>
                <w:ilvl w:val="0"/>
                <w:numId w:val="1"/>
              </w:numPr>
              <w:pBdr>
                <w:top w:val="nil"/>
                <w:left w:val="nil"/>
                <w:bottom w:val="nil"/>
                <w:right w:val="nil"/>
                <w:between w:val="nil"/>
              </w:pBdr>
              <w:spacing w:line="259" w:lineRule="auto"/>
              <w:ind w:left="158" w:hanging="158"/>
            </w:pPr>
            <w:r>
              <w:rPr>
                <w:color w:val="000000"/>
              </w:rPr>
              <w:t xml:space="preserve">Recruitment data (if available from HR) </w:t>
            </w:r>
          </w:p>
          <w:p w:rsidR="00110BC6" w:rsidRDefault="00D7124A">
            <w:pPr>
              <w:numPr>
                <w:ilvl w:val="0"/>
                <w:numId w:val="1"/>
              </w:numPr>
              <w:pBdr>
                <w:top w:val="nil"/>
                <w:left w:val="nil"/>
                <w:bottom w:val="nil"/>
                <w:right w:val="nil"/>
                <w:between w:val="nil"/>
              </w:pBdr>
              <w:spacing w:line="259" w:lineRule="auto"/>
              <w:ind w:left="158" w:hanging="158"/>
            </w:pPr>
            <w:r>
              <w:rPr>
                <w:color w:val="000000"/>
              </w:rPr>
              <w:t>Demographics for both FT and PT (if available)</w:t>
            </w:r>
          </w:p>
          <w:p w:rsidR="00110BC6" w:rsidRDefault="00D7124A">
            <w:pPr>
              <w:numPr>
                <w:ilvl w:val="0"/>
                <w:numId w:val="1"/>
              </w:numPr>
              <w:pBdr>
                <w:top w:val="nil"/>
                <w:left w:val="nil"/>
                <w:bottom w:val="nil"/>
                <w:right w:val="nil"/>
                <w:between w:val="nil"/>
              </w:pBdr>
              <w:spacing w:line="259" w:lineRule="auto"/>
              <w:ind w:left="158" w:hanging="158"/>
            </w:pPr>
            <w:r>
              <w:rPr>
                <w:color w:val="000000"/>
              </w:rPr>
              <w:t>Certifications/licensing (self-reported by faculty)</w:t>
            </w:r>
          </w:p>
          <w:p w:rsidR="00110BC6" w:rsidRDefault="00D7124A">
            <w:pPr>
              <w:numPr>
                <w:ilvl w:val="0"/>
                <w:numId w:val="1"/>
              </w:numPr>
              <w:pBdr>
                <w:top w:val="nil"/>
                <w:left w:val="nil"/>
                <w:bottom w:val="nil"/>
                <w:right w:val="nil"/>
                <w:between w:val="nil"/>
              </w:pBdr>
              <w:spacing w:line="259" w:lineRule="auto"/>
              <w:ind w:left="158" w:hanging="158"/>
            </w:pPr>
            <w:r>
              <w:t>N</w:t>
            </w:r>
            <w:r>
              <w:rPr>
                <w:color w:val="000000"/>
              </w:rPr>
              <w:t>FI</w:t>
            </w:r>
          </w:p>
          <w:p w:rsidR="00110BC6" w:rsidRDefault="00D7124A">
            <w:pPr>
              <w:numPr>
                <w:ilvl w:val="0"/>
                <w:numId w:val="1"/>
              </w:numPr>
              <w:pBdr>
                <w:top w:val="nil"/>
                <w:left w:val="nil"/>
                <w:bottom w:val="nil"/>
                <w:right w:val="nil"/>
                <w:between w:val="nil"/>
              </w:pBdr>
              <w:spacing w:after="160" w:line="259" w:lineRule="auto"/>
              <w:ind w:left="158" w:hanging="158"/>
            </w:pPr>
            <w:r>
              <w:rPr>
                <w:color w:val="000000"/>
              </w:rPr>
              <w:t>Industry professional demographics (regional data source; not local)</w:t>
            </w:r>
          </w:p>
        </w:tc>
        <w:tc>
          <w:tcPr>
            <w:tcW w:w="1890" w:type="dxa"/>
          </w:tcPr>
          <w:p w:rsidR="00110BC6" w:rsidRDefault="00D7124A">
            <w:pPr>
              <w:numPr>
                <w:ilvl w:val="0"/>
                <w:numId w:val="1"/>
              </w:numPr>
              <w:pBdr>
                <w:top w:val="nil"/>
                <w:left w:val="nil"/>
                <w:bottom w:val="nil"/>
                <w:right w:val="nil"/>
                <w:between w:val="nil"/>
              </w:pBdr>
              <w:spacing w:line="259" w:lineRule="auto"/>
              <w:ind w:left="158" w:hanging="158"/>
            </w:pPr>
            <w:r>
              <w:t>NOVA</w:t>
            </w:r>
          </w:p>
          <w:p w:rsidR="00110BC6" w:rsidRDefault="00D7124A">
            <w:pPr>
              <w:numPr>
                <w:ilvl w:val="0"/>
                <w:numId w:val="1"/>
              </w:numPr>
              <w:pBdr>
                <w:top w:val="nil"/>
                <w:left w:val="nil"/>
                <w:bottom w:val="nil"/>
                <w:right w:val="nil"/>
                <w:between w:val="nil"/>
              </w:pBdr>
              <w:spacing w:line="259" w:lineRule="auto"/>
              <w:ind w:left="158" w:hanging="158"/>
            </w:pPr>
            <w:r>
              <w:t>Perkins reports</w:t>
            </w:r>
          </w:p>
          <w:p w:rsidR="00110BC6" w:rsidRDefault="00D7124A">
            <w:pPr>
              <w:numPr>
                <w:ilvl w:val="0"/>
                <w:numId w:val="1"/>
              </w:numPr>
              <w:pBdr>
                <w:top w:val="nil"/>
                <w:left w:val="nil"/>
                <w:bottom w:val="nil"/>
                <w:right w:val="nil"/>
                <w:between w:val="nil"/>
              </w:pBdr>
              <w:spacing w:line="259" w:lineRule="auto"/>
              <w:ind w:left="158" w:hanging="158"/>
            </w:pPr>
            <w:r>
              <w:rPr>
                <w:color w:val="000000"/>
              </w:rPr>
              <w:t xml:space="preserve">HR data/ surveys </w:t>
            </w:r>
          </w:p>
          <w:p w:rsidR="00110BC6" w:rsidRDefault="00D7124A">
            <w:pPr>
              <w:numPr>
                <w:ilvl w:val="0"/>
                <w:numId w:val="1"/>
              </w:numPr>
              <w:pBdr>
                <w:top w:val="nil"/>
                <w:left w:val="nil"/>
                <w:bottom w:val="nil"/>
                <w:right w:val="nil"/>
                <w:between w:val="nil"/>
              </w:pBdr>
              <w:spacing w:line="259" w:lineRule="auto"/>
              <w:ind w:left="158" w:hanging="158"/>
            </w:pPr>
            <w:r>
              <w:rPr>
                <w:color w:val="000000"/>
              </w:rPr>
              <w:t>IR</w:t>
            </w:r>
          </w:p>
          <w:p w:rsidR="00110BC6" w:rsidRDefault="00110BC6">
            <w:pPr>
              <w:numPr>
                <w:ilvl w:val="0"/>
                <w:numId w:val="1"/>
              </w:numPr>
              <w:pBdr>
                <w:top w:val="nil"/>
                <w:left w:val="nil"/>
                <w:bottom w:val="nil"/>
                <w:right w:val="nil"/>
                <w:between w:val="nil"/>
              </w:pBdr>
              <w:spacing w:line="259" w:lineRule="auto"/>
              <w:ind w:left="158" w:hanging="158"/>
            </w:pPr>
          </w:p>
          <w:p w:rsidR="00110BC6" w:rsidRDefault="00D7124A">
            <w:pPr>
              <w:numPr>
                <w:ilvl w:val="0"/>
                <w:numId w:val="1"/>
              </w:numPr>
              <w:pBdr>
                <w:top w:val="nil"/>
                <w:left w:val="nil"/>
                <w:bottom w:val="nil"/>
                <w:right w:val="nil"/>
                <w:between w:val="nil"/>
              </w:pBdr>
              <w:spacing w:after="160" w:line="259" w:lineRule="auto"/>
              <w:ind w:left="158" w:hanging="158"/>
            </w:pPr>
            <w:r>
              <w:rPr>
                <w:color w:val="000000"/>
              </w:rPr>
              <w:t>Industry professional associations (</w:t>
            </w:r>
            <w:r>
              <w:t>regional level)</w:t>
            </w:r>
          </w:p>
          <w:p w:rsidR="00110BC6" w:rsidRDefault="00D7124A">
            <w:pPr>
              <w:numPr>
                <w:ilvl w:val="0"/>
                <w:numId w:val="1"/>
              </w:numPr>
              <w:pBdr>
                <w:top w:val="nil"/>
                <w:left w:val="nil"/>
                <w:bottom w:val="nil"/>
                <w:right w:val="nil"/>
                <w:between w:val="nil"/>
              </w:pBdr>
              <w:spacing w:after="160" w:line="259" w:lineRule="auto"/>
              <w:ind w:left="158" w:hanging="158"/>
            </w:pPr>
            <w:r>
              <w:t>Self-reported by faculty/department chair</w:t>
            </w:r>
          </w:p>
        </w:tc>
        <w:tc>
          <w:tcPr>
            <w:tcW w:w="2880" w:type="dxa"/>
          </w:tcPr>
          <w:p w:rsidR="00110BC6" w:rsidRDefault="00D7124A">
            <w:pPr>
              <w:numPr>
                <w:ilvl w:val="0"/>
                <w:numId w:val="1"/>
              </w:numPr>
              <w:pBdr>
                <w:top w:val="nil"/>
                <w:left w:val="nil"/>
                <w:bottom w:val="nil"/>
                <w:right w:val="nil"/>
                <w:between w:val="nil"/>
              </w:pBdr>
              <w:spacing w:line="259" w:lineRule="auto"/>
              <w:ind w:left="158" w:hanging="158"/>
            </w:pPr>
            <w:r>
              <w:t>How well does the Career Education faculty body reflect the demographic makeup of the student body?</w:t>
            </w:r>
          </w:p>
          <w:p w:rsidR="00110BC6" w:rsidRDefault="00D7124A">
            <w:pPr>
              <w:numPr>
                <w:ilvl w:val="0"/>
                <w:numId w:val="1"/>
              </w:numPr>
              <w:pBdr>
                <w:top w:val="nil"/>
                <w:left w:val="nil"/>
                <w:bottom w:val="nil"/>
                <w:right w:val="nil"/>
                <w:between w:val="nil"/>
              </w:pBdr>
              <w:spacing w:line="259" w:lineRule="auto"/>
              <w:ind w:left="158" w:hanging="158"/>
            </w:pPr>
            <w:r>
              <w:rPr>
                <w:color w:val="000000"/>
              </w:rPr>
              <w:t xml:space="preserve">What professional development </w:t>
            </w:r>
            <w:r>
              <w:t xml:space="preserve">needs exist to support training of CE faculty and staff across disciplines? </w:t>
            </w:r>
            <w:r>
              <w:rPr>
                <w:color w:val="000000"/>
              </w:rPr>
              <w:t xml:space="preserve"> </w:t>
            </w:r>
          </w:p>
          <w:p w:rsidR="00110BC6" w:rsidRDefault="00D7124A">
            <w:pPr>
              <w:numPr>
                <w:ilvl w:val="0"/>
                <w:numId w:val="1"/>
              </w:numPr>
              <w:pBdr>
                <w:top w:val="nil"/>
                <w:left w:val="nil"/>
                <w:bottom w:val="nil"/>
                <w:right w:val="nil"/>
                <w:between w:val="nil"/>
              </w:pBdr>
              <w:spacing w:line="259" w:lineRule="auto"/>
              <w:ind w:left="158" w:hanging="158"/>
            </w:pPr>
            <w:r>
              <w:rPr>
                <w:color w:val="000000"/>
              </w:rPr>
              <w:t xml:space="preserve">What intentional practices does your college use to recruit full-time faculty and staff, including groups underrepresented in the </w:t>
            </w:r>
            <w:r>
              <w:rPr>
                <w:color w:val="000000"/>
              </w:rPr>
              <w:lastRenderedPageBreak/>
              <w:t>workf</w:t>
            </w:r>
            <w:r>
              <w:t>orce</w:t>
            </w:r>
            <w:r>
              <w:rPr>
                <w:color w:val="000000"/>
              </w:rPr>
              <w:t xml:space="preserve">? How </w:t>
            </w:r>
            <w:r>
              <w:t>e</w:t>
            </w:r>
            <w:r>
              <w:rPr>
                <w:color w:val="000000"/>
              </w:rPr>
              <w:t xml:space="preserve">ffective are these </w:t>
            </w:r>
            <w:r>
              <w:t>practices</w:t>
            </w:r>
            <w:r>
              <w:rPr>
                <w:color w:val="000000"/>
              </w:rPr>
              <w:t>?</w:t>
            </w:r>
          </w:p>
          <w:p w:rsidR="00110BC6" w:rsidRDefault="00110BC6">
            <w:pPr>
              <w:pBdr>
                <w:top w:val="nil"/>
                <w:left w:val="nil"/>
                <w:bottom w:val="nil"/>
                <w:right w:val="nil"/>
                <w:between w:val="nil"/>
              </w:pBdr>
              <w:spacing w:after="160" w:line="259" w:lineRule="auto"/>
              <w:ind w:left="158" w:hanging="720"/>
              <w:rPr>
                <w:color w:val="000000"/>
              </w:rPr>
            </w:pPr>
          </w:p>
        </w:tc>
        <w:tc>
          <w:tcPr>
            <w:tcW w:w="2880" w:type="dxa"/>
          </w:tcPr>
          <w:p w:rsidR="00110BC6" w:rsidRDefault="00D7124A">
            <w:pPr>
              <w:numPr>
                <w:ilvl w:val="0"/>
                <w:numId w:val="1"/>
              </w:numPr>
              <w:pBdr>
                <w:top w:val="nil"/>
                <w:left w:val="nil"/>
                <w:bottom w:val="nil"/>
                <w:right w:val="nil"/>
                <w:between w:val="nil"/>
              </w:pBdr>
              <w:spacing w:line="259" w:lineRule="auto"/>
              <w:ind w:left="158" w:hanging="158"/>
            </w:pPr>
            <w:r>
              <w:rPr>
                <w:color w:val="000000"/>
              </w:rPr>
              <w:lastRenderedPageBreak/>
              <w:t xml:space="preserve">How diverse are the </w:t>
            </w:r>
            <w:r>
              <w:t>full-time and part-time</w:t>
            </w:r>
            <w:r>
              <w:rPr>
                <w:color w:val="000000"/>
              </w:rPr>
              <w:t xml:space="preserve"> faculty in </w:t>
            </w:r>
            <w:r>
              <w:t>your</w:t>
            </w:r>
            <w:r>
              <w:rPr>
                <w:color w:val="000000"/>
              </w:rPr>
              <w:t xml:space="preserve"> department? Does it reflect student body?</w:t>
            </w:r>
          </w:p>
          <w:p w:rsidR="00110BC6" w:rsidRDefault="00D7124A">
            <w:pPr>
              <w:numPr>
                <w:ilvl w:val="0"/>
                <w:numId w:val="1"/>
              </w:numPr>
              <w:pBdr>
                <w:top w:val="nil"/>
                <w:left w:val="nil"/>
                <w:bottom w:val="nil"/>
                <w:right w:val="nil"/>
                <w:between w:val="nil"/>
              </w:pBdr>
              <w:spacing w:line="259" w:lineRule="auto"/>
              <w:ind w:left="158" w:hanging="158"/>
            </w:pPr>
            <w:r>
              <w:rPr>
                <w:color w:val="000000"/>
              </w:rPr>
              <w:t xml:space="preserve">What professional development </w:t>
            </w:r>
            <w:r>
              <w:t xml:space="preserve">opportunities </w:t>
            </w:r>
            <w:proofErr w:type="gramStart"/>
            <w:r>
              <w:t>are provided</w:t>
            </w:r>
            <w:proofErr w:type="gramEnd"/>
            <w:r>
              <w:t xml:space="preserve"> to FT and PT faculty in your department? What additional professional development needs exist in your department?</w:t>
            </w:r>
            <w:r>
              <w:rPr>
                <w:color w:val="000000"/>
              </w:rPr>
              <w:t xml:space="preserve"> </w:t>
            </w:r>
          </w:p>
          <w:p w:rsidR="00110BC6" w:rsidRDefault="00D7124A">
            <w:pPr>
              <w:numPr>
                <w:ilvl w:val="0"/>
                <w:numId w:val="1"/>
              </w:numPr>
              <w:pBdr>
                <w:top w:val="nil"/>
                <w:left w:val="nil"/>
                <w:bottom w:val="nil"/>
                <w:right w:val="nil"/>
                <w:between w:val="nil"/>
              </w:pBdr>
              <w:spacing w:line="259" w:lineRule="auto"/>
              <w:ind w:left="158" w:hanging="158"/>
            </w:pPr>
            <w:r>
              <w:rPr>
                <w:color w:val="000000"/>
              </w:rPr>
              <w:t>What intentional practices do you use to recruit associate faculty</w:t>
            </w:r>
            <w:r>
              <w:t xml:space="preserve">, including individuals in groups </w:t>
            </w:r>
            <w:r>
              <w:lastRenderedPageBreak/>
              <w:t xml:space="preserve">underrepresented in the </w:t>
            </w:r>
            <w:proofErr w:type="gramStart"/>
            <w:r>
              <w:t>workforce</w:t>
            </w:r>
            <w:r>
              <w:rPr>
                <w:color w:val="000000"/>
              </w:rPr>
              <w:t xml:space="preserve"> ?</w:t>
            </w:r>
            <w:proofErr w:type="gramEnd"/>
            <w:r>
              <w:rPr>
                <w:color w:val="000000"/>
              </w:rPr>
              <w:t xml:space="preserve"> How </w:t>
            </w:r>
            <w:r>
              <w:t>e</w:t>
            </w:r>
            <w:r>
              <w:rPr>
                <w:color w:val="000000"/>
              </w:rPr>
              <w:t xml:space="preserve">ffective </w:t>
            </w:r>
            <w:r>
              <w:t>are these practices</w:t>
            </w:r>
            <w:r>
              <w:rPr>
                <w:color w:val="000000"/>
              </w:rPr>
              <w:t>?</w:t>
            </w:r>
          </w:p>
          <w:p w:rsidR="00110BC6" w:rsidRDefault="00D7124A">
            <w:pPr>
              <w:numPr>
                <w:ilvl w:val="0"/>
                <w:numId w:val="1"/>
              </w:numPr>
              <w:pBdr>
                <w:top w:val="nil"/>
                <w:left w:val="nil"/>
                <w:bottom w:val="nil"/>
                <w:right w:val="nil"/>
                <w:between w:val="nil"/>
              </w:pBdr>
              <w:spacing w:line="259" w:lineRule="auto"/>
              <w:ind w:left="158" w:hanging="158"/>
            </w:pPr>
            <w:r>
              <w:t xml:space="preserve">What professional certifications or licenses do the faculty in your department currently possess? </w:t>
            </w:r>
          </w:p>
          <w:p w:rsidR="00110BC6" w:rsidRDefault="00110BC6">
            <w:pPr>
              <w:pBdr>
                <w:top w:val="nil"/>
                <w:left w:val="nil"/>
                <w:bottom w:val="nil"/>
                <w:right w:val="nil"/>
                <w:between w:val="nil"/>
              </w:pBdr>
              <w:spacing w:after="160" w:line="259" w:lineRule="auto"/>
              <w:ind w:left="158" w:hanging="720"/>
              <w:rPr>
                <w:color w:val="000000"/>
              </w:rPr>
            </w:pPr>
          </w:p>
        </w:tc>
      </w:tr>
      <w:tr w:rsidR="00110BC6">
        <w:tc>
          <w:tcPr>
            <w:tcW w:w="3690" w:type="dxa"/>
          </w:tcPr>
          <w:p w:rsidR="00110BC6" w:rsidRDefault="00D7124A">
            <w:r>
              <w:lastRenderedPageBreak/>
              <w:t xml:space="preserve">(E) A description of progress toward implementation of </w:t>
            </w:r>
            <w:r>
              <w:rPr>
                <w:b/>
              </w:rPr>
              <w:t>equal access to high-quality career and technical education courses and programs of study for all students</w:t>
            </w:r>
            <w:r>
              <w:t>, including—</w:t>
            </w:r>
          </w:p>
          <w:p w:rsidR="00110BC6" w:rsidRDefault="00D7124A">
            <w:r>
              <w:t>(i) strategies to overcome barriers that result in lower rates of access to, or performance gaps in, the courses and programs for special populations;</w:t>
            </w:r>
          </w:p>
          <w:p w:rsidR="00110BC6" w:rsidRDefault="00D7124A">
            <w:r>
              <w:t>(ii) providing programs that are designed to enable special populations to meet the local levels of performance; and</w:t>
            </w:r>
          </w:p>
          <w:p w:rsidR="00110BC6" w:rsidRDefault="00D7124A">
            <w:r>
              <w:t xml:space="preserve">(iii) </w:t>
            </w:r>
            <w:proofErr w:type="gramStart"/>
            <w:r>
              <w:t>providing</w:t>
            </w:r>
            <w:proofErr w:type="gramEnd"/>
            <w:r>
              <w:t xml:space="preserve"> activities to prepare special populations for high-skill, high-wage, or in-demand industry sectors or occupations in competitive, integrated settings that will lead to self-sufficiency.</w:t>
            </w:r>
          </w:p>
        </w:tc>
        <w:tc>
          <w:tcPr>
            <w:tcW w:w="3600" w:type="dxa"/>
          </w:tcPr>
          <w:p w:rsidR="00110BC6" w:rsidRDefault="00D7124A">
            <w:pPr>
              <w:numPr>
                <w:ilvl w:val="0"/>
                <w:numId w:val="1"/>
              </w:numPr>
              <w:pBdr>
                <w:top w:val="nil"/>
                <w:left w:val="nil"/>
                <w:bottom w:val="nil"/>
                <w:right w:val="nil"/>
                <w:between w:val="nil"/>
              </w:pBdr>
              <w:spacing w:line="259" w:lineRule="auto"/>
              <w:ind w:left="158" w:hanging="158"/>
            </w:pPr>
            <w:r>
              <w:t>Demographics of current workforce in priority industry sectors (ethnicity, race, gender, age)</w:t>
            </w:r>
          </w:p>
          <w:p w:rsidR="00110BC6" w:rsidRDefault="00D7124A">
            <w:pPr>
              <w:numPr>
                <w:ilvl w:val="0"/>
                <w:numId w:val="1"/>
              </w:numPr>
              <w:pBdr>
                <w:top w:val="nil"/>
                <w:left w:val="nil"/>
                <w:bottom w:val="nil"/>
                <w:right w:val="nil"/>
                <w:between w:val="nil"/>
              </w:pBdr>
              <w:spacing w:line="259" w:lineRule="auto"/>
              <w:ind w:left="158" w:hanging="158"/>
            </w:pPr>
            <w:r>
              <w:rPr>
                <w:color w:val="000000"/>
              </w:rPr>
              <w:t>Number of students by population and group (enrollment, success</w:t>
            </w:r>
            <w:r>
              <w:t>, completion, persistence, wage attainment)</w:t>
            </w:r>
          </w:p>
          <w:p w:rsidR="00110BC6" w:rsidRDefault="00D7124A">
            <w:pPr>
              <w:numPr>
                <w:ilvl w:val="0"/>
                <w:numId w:val="1"/>
              </w:numPr>
              <w:pBdr>
                <w:top w:val="nil"/>
                <w:left w:val="nil"/>
                <w:bottom w:val="nil"/>
                <w:right w:val="nil"/>
                <w:between w:val="nil"/>
              </w:pBdr>
              <w:spacing w:line="259" w:lineRule="auto"/>
              <w:ind w:left="158" w:hanging="158"/>
            </w:pPr>
            <w:r>
              <w:rPr>
                <w:color w:val="000000"/>
              </w:rPr>
              <w:t>Performance gaps</w:t>
            </w:r>
          </w:p>
          <w:p w:rsidR="00110BC6" w:rsidRDefault="00D7124A">
            <w:pPr>
              <w:numPr>
                <w:ilvl w:val="0"/>
                <w:numId w:val="1"/>
              </w:numPr>
              <w:pBdr>
                <w:top w:val="nil"/>
                <w:left w:val="nil"/>
                <w:bottom w:val="nil"/>
                <w:right w:val="nil"/>
                <w:between w:val="nil"/>
              </w:pBdr>
              <w:spacing w:after="160" w:line="259" w:lineRule="auto"/>
              <w:ind w:left="158" w:hanging="158"/>
            </w:pPr>
            <w:r>
              <w:rPr>
                <w:color w:val="000000"/>
              </w:rPr>
              <w:t>% of special populations in programs leading to high wage and in-demand occupations</w:t>
            </w:r>
          </w:p>
        </w:tc>
        <w:tc>
          <w:tcPr>
            <w:tcW w:w="1890" w:type="dxa"/>
          </w:tcPr>
          <w:p w:rsidR="00110BC6" w:rsidRDefault="00D7124A">
            <w:pPr>
              <w:numPr>
                <w:ilvl w:val="0"/>
                <w:numId w:val="1"/>
              </w:numPr>
              <w:pBdr>
                <w:top w:val="nil"/>
                <w:left w:val="nil"/>
                <w:bottom w:val="nil"/>
                <w:right w:val="nil"/>
                <w:between w:val="nil"/>
              </w:pBdr>
              <w:spacing w:line="259" w:lineRule="auto"/>
              <w:ind w:left="158" w:hanging="158"/>
            </w:pPr>
            <w:r>
              <w:t>EMSI/COE</w:t>
            </w:r>
          </w:p>
          <w:p w:rsidR="00110BC6" w:rsidRDefault="00D7124A">
            <w:pPr>
              <w:numPr>
                <w:ilvl w:val="0"/>
                <w:numId w:val="1"/>
              </w:numPr>
              <w:pBdr>
                <w:top w:val="nil"/>
                <w:left w:val="nil"/>
                <w:bottom w:val="nil"/>
                <w:right w:val="nil"/>
                <w:between w:val="nil"/>
              </w:pBdr>
              <w:spacing w:line="259" w:lineRule="auto"/>
              <w:ind w:left="158" w:hanging="158"/>
            </w:pPr>
            <w:r>
              <w:rPr>
                <w:color w:val="000000"/>
              </w:rPr>
              <w:t>Local college data</w:t>
            </w:r>
          </w:p>
          <w:p w:rsidR="00110BC6" w:rsidRDefault="00D7124A">
            <w:pPr>
              <w:numPr>
                <w:ilvl w:val="0"/>
                <w:numId w:val="1"/>
              </w:numPr>
              <w:pBdr>
                <w:top w:val="nil"/>
                <w:left w:val="nil"/>
                <w:bottom w:val="nil"/>
                <w:right w:val="nil"/>
                <w:between w:val="nil"/>
              </w:pBdr>
              <w:spacing w:line="259" w:lineRule="auto"/>
              <w:ind w:left="158" w:hanging="158"/>
            </w:pPr>
            <w:proofErr w:type="spellStart"/>
            <w:r>
              <w:t>Launchboard</w:t>
            </w:r>
            <w:proofErr w:type="spellEnd"/>
          </w:p>
          <w:p w:rsidR="00110BC6" w:rsidRDefault="00D7124A">
            <w:pPr>
              <w:numPr>
                <w:ilvl w:val="0"/>
                <w:numId w:val="1"/>
              </w:numPr>
              <w:pBdr>
                <w:top w:val="nil"/>
                <w:left w:val="nil"/>
                <w:bottom w:val="nil"/>
                <w:right w:val="nil"/>
                <w:between w:val="nil"/>
              </w:pBdr>
              <w:spacing w:line="259" w:lineRule="auto"/>
              <w:ind w:left="158" w:hanging="158"/>
            </w:pPr>
            <w:r>
              <w:rPr>
                <w:color w:val="000000"/>
              </w:rPr>
              <w:t>MIS reports</w:t>
            </w:r>
          </w:p>
          <w:p w:rsidR="00110BC6" w:rsidRDefault="00D7124A">
            <w:pPr>
              <w:numPr>
                <w:ilvl w:val="0"/>
                <w:numId w:val="1"/>
              </w:numPr>
              <w:pBdr>
                <w:top w:val="nil"/>
                <w:left w:val="nil"/>
                <w:bottom w:val="nil"/>
                <w:right w:val="nil"/>
                <w:between w:val="nil"/>
              </w:pBdr>
              <w:spacing w:line="259" w:lineRule="auto"/>
              <w:ind w:left="158" w:hanging="158"/>
            </w:pPr>
            <w:r>
              <w:rPr>
                <w:color w:val="000000"/>
              </w:rPr>
              <w:t>SANDAG</w:t>
            </w:r>
          </w:p>
          <w:p w:rsidR="00110BC6" w:rsidRDefault="00110BC6">
            <w:pPr>
              <w:pBdr>
                <w:top w:val="nil"/>
                <w:left w:val="nil"/>
                <w:bottom w:val="nil"/>
                <w:right w:val="nil"/>
                <w:between w:val="nil"/>
              </w:pBdr>
              <w:spacing w:after="160" w:line="259" w:lineRule="auto"/>
              <w:ind w:left="720"/>
              <w:rPr>
                <w:color w:val="000000"/>
              </w:rPr>
            </w:pPr>
          </w:p>
          <w:p w:rsidR="00110BC6" w:rsidRDefault="00110BC6"/>
        </w:tc>
        <w:tc>
          <w:tcPr>
            <w:tcW w:w="2880" w:type="dxa"/>
          </w:tcPr>
          <w:p w:rsidR="00110BC6" w:rsidRDefault="00D7124A">
            <w:pPr>
              <w:numPr>
                <w:ilvl w:val="0"/>
                <w:numId w:val="1"/>
              </w:numPr>
              <w:pBdr>
                <w:top w:val="nil"/>
                <w:left w:val="nil"/>
                <w:bottom w:val="nil"/>
                <w:right w:val="nil"/>
                <w:between w:val="nil"/>
              </w:pBdr>
              <w:spacing w:line="259" w:lineRule="auto"/>
              <w:ind w:left="158" w:hanging="158"/>
            </w:pPr>
            <w:r>
              <w:rPr>
                <w:color w:val="000000"/>
              </w:rPr>
              <w:t xml:space="preserve">What performance </w:t>
            </w:r>
            <w:r>
              <w:t xml:space="preserve">gaps exist? What </w:t>
            </w:r>
            <w:r>
              <w:rPr>
                <w:color w:val="000000"/>
              </w:rPr>
              <w:t>are the barriers for success for specific populations?</w:t>
            </w:r>
          </w:p>
          <w:p w:rsidR="00110BC6" w:rsidRDefault="00D7124A">
            <w:pPr>
              <w:numPr>
                <w:ilvl w:val="0"/>
                <w:numId w:val="1"/>
              </w:numPr>
              <w:pBdr>
                <w:top w:val="nil"/>
                <w:left w:val="nil"/>
                <w:bottom w:val="nil"/>
                <w:right w:val="nil"/>
                <w:between w:val="nil"/>
              </w:pBdr>
              <w:spacing w:line="259" w:lineRule="auto"/>
              <w:ind w:left="158" w:hanging="158"/>
            </w:pPr>
            <w:r>
              <w:rPr>
                <w:color w:val="000000"/>
              </w:rPr>
              <w:t xml:space="preserve">What support services/accommodations are necessary </w:t>
            </w:r>
            <w:r>
              <w:t>for specific population across CE programs</w:t>
            </w:r>
            <w:r>
              <w:rPr>
                <w:color w:val="000000"/>
              </w:rPr>
              <w:t>?</w:t>
            </w:r>
          </w:p>
          <w:p w:rsidR="00110BC6" w:rsidRDefault="00D7124A">
            <w:pPr>
              <w:numPr>
                <w:ilvl w:val="0"/>
                <w:numId w:val="1"/>
              </w:numPr>
              <w:pBdr>
                <w:top w:val="nil"/>
                <w:left w:val="nil"/>
                <w:bottom w:val="nil"/>
                <w:right w:val="nil"/>
                <w:between w:val="nil"/>
              </w:pBdr>
              <w:spacing w:after="160" w:line="259" w:lineRule="auto"/>
              <w:ind w:left="158" w:hanging="158"/>
            </w:pPr>
            <w:r>
              <w:rPr>
                <w:color w:val="000000"/>
              </w:rPr>
              <w:t xml:space="preserve">How do special populations fare in terms of </w:t>
            </w:r>
            <w:r>
              <w:t>employment and living wage attainment</w:t>
            </w:r>
            <w:r>
              <w:rPr>
                <w:color w:val="000000"/>
              </w:rPr>
              <w:t xml:space="preserve"> across all CE programs?</w:t>
            </w:r>
            <w:r>
              <w:t xml:space="preserve"> What college-wide strategies would you employ to improve these indicators?</w:t>
            </w:r>
          </w:p>
        </w:tc>
        <w:tc>
          <w:tcPr>
            <w:tcW w:w="2880" w:type="dxa"/>
          </w:tcPr>
          <w:p w:rsidR="00110BC6" w:rsidRDefault="00D7124A">
            <w:pPr>
              <w:numPr>
                <w:ilvl w:val="0"/>
                <w:numId w:val="1"/>
              </w:numPr>
              <w:pBdr>
                <w:top w:val="nil"/>
                <w:left w:val="nil"/>
                <w:bottom w:val="nil"/>
                <w:right w:val="nil"/>
                <w:between w:val="nil"/>
              </w:pBdr>
              <w:spacing w:after="160" w:line="259" w:lineRule="auto"/>
              <w:ind w:left="158" w:hanging="158"/>
            </w:pPr>
            <w:r>
              <w:t>What performance gaps exist for special populations in the programs in your department? What are the barriers for success?</w:t>
            </w:r>
          </w:p>
          <w:p w:rsidR="00110BC6" w:rsidRDefault="00110BC6">
            <w:pPr>
              <w:numPr>
                <w:ilvl w:val="0"/>
                <w:numId w:val="1"/>
              </w:numPr>
              <w:pBdr>
                <w:top w:val="nil"/>
                <w:left w:val="nil"/>
                <w:bottom w:val="nil"/>
                <w:right w:val="nil"/>
                <w:between w:val="nil"/>
              </w:pBdr>
              <w:spacing w:after="160" w:line="259" w:lineRule="auto"/>
              <w:ind w:left="158" w:hanging="158"/>
            </w:pPr>
          </w:p>
          <w:p w:rsidR="00110BC6" w:rsidRDefault="00D7124A">
            <w:pPr>
              <w:numPr>
                <w:ilvl w:val="0"/>
                <w:numId w:val="1"/>
              </w:numPr>
              <w:pBdr>
                <w:top w:val="nil"/>
                <w:left w:val="nil"/>
                <w:bottom w:val="nil"/>
                <w:right w:val="nil"/>
                <w:between w:val="nil"/>
              </w:pBdr>
              <w:spacing w:after="160" w:line="259" w:lineRule="auto"/>
              <w:ind w:left="158" w:hanging="158"/>
            </w:pPr>
            <w:r>
              <w:t xml:space="preserve">What strategies are used to remove barriers to higher levels of access and success </w:t>
            </w:r>
            <w:proofErr w:type="gramStart"/>
            <w:r>
              <w:t>among  special</w:t>
            </w:r>
            <w:proofErr w:type="gramEnd"/>
            <w:r>
              <w:t xml:space="preserve"> populations? </w:t>
            </w:r>
            <w:proofErr w:type="gramStart"/>
            <w:r>
              <w:t>Are these effective?</w:t>
            </w:r>
            <w:proofErr w:type="gramEnd"/>
            <w:r>
              <w:t xml:space="preserve"> What other support services/activities </w:t>
            </w:r>
            <w:proofErr w:type="gramStart"/>
            <w:r>
              <w:t>are needed</w:t>
            </w:r>
            <w:proofErr w:type="gramEnd"/>
            <w:r>
              <w:t xml:space="preserve"> to support student populations in your department?</w:t>
            </w:r>
          </w:p>
        </w:tc>
      </w:tr>
    </w:tbl>
    <w:p w:rsidR="00110BC6" w:rsidRDefault="00110BC6"/>
    <w:sectPr w:rsidR="00110BC6" w:rsidSect="00DB57A2">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B3FF7"/>
    <w:multiLevelType w:val="multilevel"/>
    <w:tmpl w:val="7576D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C6"/>
    <w:rsid w:val="00110BC6"/>
    <w:rsid w:val="00D7124A"/>
    <w:rsid w:val="00DB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DB317-13C3-4F52-BF29-DDE6663C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5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53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DB5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URCjUrZo+Mtd64pBVt6ROSFdA==">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Zhenya Lindstrom</dc:creator>
  <cp:lastModifiedBy>Molly Ash</cp:lastModifiedBy>
  <cp:revision>3</cp:revision>
  <cp:lastPrinted>2019-12-11T21:56:00Z</cp:lastPrinted>
  <dcterms:created xsi:type="dcterms:W3CDTF">2019-12-11T20:37:00Z</dcterms:created>
  <dcterms:modified xsi:type="dcterms:W3CDTF">2019-12-11T21:58:00Z</dcterms:modified>
</cp:coreProperties>
</file>