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177" w:rsidRPr="00C7285A" w:rsidRDefault="00E14D9F" w:rsidP="00C7285A">
      <w:pPr>
        <w:jc w:val="center"/>
        <w:rPr>
          <w:rFonts w:ascii="Arial" w:hAnsi="Arial" w:cs="Arial"/>
          <w:b/>
          <w:sz w:val="36"/>
          <w:szCs w:val="36"/>
          <w:u w:val="single"/>
        </w:rPr>
      </w:pPr>
      <w:r w:rsidRPr="00C7285A">
        <w:rPr>
          <w:rFonts w:ascii="Arial" w:hAnsi="Arial" w:cs="Arial"/>
          <w:b/>
          <w:sz w:val="36"/>
          <w:szCs w:val="36"/>
          <w:u w:val="single"/>
        </w:rPr>
        <w:t>CTEIG 2021</w:t>
      </w:r>
      <w:r w:rsidR="00997C66">
        <w:rPr>
          <w:rFonts w:ascii="Arial" w:hAnsi="Arial" w:cs="Arial"/>
          <w:b/>
          <w:sz w:val="36"/>
          <w:szCs w:val="36"/>
          <w:u w:val="single"/>
        </w:rPr>
        <w:t>–</w:t>
      </w:r>
      <w:r w:rsidRPr="00C7285A">
        <w:rPr>
          <w:rFonts w:ascii="Arial" w:hAnsi="Arial" w:cs="Arial"/>
          <w:b/>
          <w:sz w:val="36"/>
          <w:szCs w:val="36"/>
          <w:u w:val="single"/>
        </w:rPr>
        <w:t xml:space="preserve">22 RFA WEBINAR </w:t>
      </w:r>
      <w:r w:rsidR="00C7285A" w:rsidRPr="00C7285A">
        <w:rPr>
          <w:rFonts w:ascii="Arial" w:hAnsi="Arial" w:cs="Arial"/>
          <w:b/>
          <w:sz w:val="36"/>
          <w:szCs w:val="36"/>
          <w:u w:val="single"/>
        </w:rPr>
        <w:t>Q &amp; A</w:t>
      </w:r>
    </w:p>
    <w:p w:rsidR="000E272E" w:rsidRDefault="000E272E" w:rsidP="0032087E">
      <w:pPr>
        <w:pStyle w:val="ListParagraph"/>
        <w:ind w:left="90"/>
        <w:mirrorIndents/>
        <w:rPr>
          <w:rFonts w:ascii="Arial" w:hAnsi="Arial" w:cs="Arial"/>
          <w:b/>
          <w:sz w:val="24"/>
          <w:szCs w:val="24"/>
        </w:rPr>
      </w:pPr>
    </w:p>
    <w:p w:rsidR="000E272E" w:rsidRDefault="000E272E" w:rsidP="0032087E">
      <w:pPr>
        <w:pStyle w:val="ListParagraph"/>
        <w:ind w:left="90"/>
        <w:mirrorIndents/>
        <w:rPr>
          <w:rFonts w:ascii="Arial" w:hAnsi="Arial" w:cs="Arial"/>
          <w:b/>
          <w:sz w:val="24"/>
          <w:szCs w:val="24"/>
        </w:rPr>
      </w:pPr>
    </w:p>
    <w:p w:rsidR="00024A68" w:rsidRPr="000E272E" w:rsidRDefault="00024A68" w:rsidP="0032087E">
      <w:pPr>
        <w:pStyle w:val="ListParagraph"/>
        <w:ind w:left="90"/>
        <w:mirrorIndents/>
        <w:rPr>
          <w:rFonts w:ascii="Arial" w:hAnsi="Arial" w:cs="Arial"/>
          <w:b/>
          <w:sz w:val="24"/>
          <w:szCs w:val="24"/>
        </w:rPr>
      </w:pPr>
      <w:r w:rsidRPr="000E272E">
        <w:rPr>
          <w:rFonts w:ascii="Arial" w:hAnsi="Arial" w:cs="Arial"/>
          <w:b/>
          <w:sz w:val="24"/>
          <w:szCs w:val="24"/>
        </w:rPr>
        <w:t>GENERAL</w:t>
      </w:r>
    </w:p>
    <w:p w:rsidR="00A87E08" w:rsidRPr="007E7164" w:rsidRDefault="00A87E08" w:rsidP="0032087E">
      <w:pPr>
        <w:pStyle w:val="ListParagraph"/>
        <w:ind w:left="90"/>
        <w:mirrorIndents/>
        <w:rPr>
          <w:rFonts w:ascii="Arial" w:hAnsi="Arial" w:cs="Arial"/>
          <w:b/>
          <w:sz w:val="24"/>
          <w:szCs w:val="24"/>
          <w:u w:val="single"/>
        </w:rPr>
      </w:pPr>
    </w:p>
    <w:p w:rsidR="00220C2A" w:rsidRPr="00220C2A" w:rsidRDefault="00E14D9F" w:rsidP="00540169">
      <w:pPr>
        <w:pStyle w:val="ListParagraph"/>
        <w:numPr>
          <w:ilvl w:val="0"/>
          <w:numId w:val="9"/>
        </w:numPr>
        <w:ind w:left="90"/>
        <w:mirrorIndents/>
        <w:rPr>
          <w:rFonts w:ascii="Arial" w:hAnsi="Arial" w:cs="Arial"/>
          <w:sz w:val="24"/>
          <w:szCs w:val="24"/>
        </w:rPr>
      </w:pPr>
      <w:r w:rsidRPr="00220C2A">
        <w:rPr>
          <w:rFonts w:ascii="Arial" w:hAnsi="Arial" w:cs="Arial"/>
          <w:b/>
          <w:bCs/>
          <w:sz w:val="24"/>
          <w:szCs w:val="24"/>
        </w:rPr>
        <w:t xml:space="preserve">How do I get my account information? </w:t>
      </w:r>
    </w:p>
    <w:p w:rsidR="000C1626" w:rsidRDefault="000C1626" w:rsidP="00220C2A">
      <w:pPr>
        <w:pStyle w:val="ListParagraph"/>
        <w:ind w:left="90"/>
        <w:mirrorIndents/>
        <w:rPr>
          <w:rFonts w:ascii="Arial" w:hAnsi="Arial" w:cs="Arial"/>
          <w:b/>
          <w:bCs/>
          <w:sz w:val="24"/>
          <w:szCs w:val="24"/>
        </w:rPr>
      </w:pPr>
    </w:p>
    <w:p w:rsidR="00E14D9F" w:rsidRPr="00220C2A" w:rsidRDefault="00220C2A" w:rsidP="00220C2A">
      <w:pPr>
        <w:pStyle w:val="ListParagraph"/>
        <w:ind w:left="90"/>
        <w:mirrorIndents/>
        <w:rPr>
          <w:rFonts w:ascii="Arial" w:hAnsi="Arial" w:cs="Arial"/>
          <w:sz w:val="24"/>
          <w:szCs w:val="24"/>
        </w:rPr>
      </w:pPr>
      <w:r>
        <w:rPr>
          <w:rFonts w:ascii="Arial" w:hAnsi="Arial" w:cs="Arial"/>
          <w:b/>
          <w:bCs/>
          <w:sz w:val="24"/>
          <w:szCs w:val="24"/>
        </w:rPr>
        <w:t xml:space="preserve">Answer: </w:t>
      </w:r>
      <w:r w:rsidR="00E14D9F" w:rsidRPr="00220C2A">
        <w:rPr>
          <w:rFonts w:ascii="Arial" w:hAnsi="Arial" w:cs="Arial"/>
          <w:sz w:val="24"/>
          <w:szCs w:val="24"/>
        </w:rPr>
        <w:t xml:space="preserve">There is no “account information”. Enter the email of the </w:t>
      </w:r>
      <w:r w:rsidR="00B0508E">
        <w:rPr>
          <w:rFonts w:ascii="Arial" w:hAnsi="Arial" w:cs="Arial"/>
          <w:sz w:val="24"/>
          <w:szCs w:val="24"/>
        </w:rPr>
        <w:t>local educational agency (</w:t>
      </w:r>
      <w:r w:rsidR="00E14D9F" w:rsidRPr="00220C2A">
        <w:rPr>
          <w:rFonts w:ascii="Arial" w:hAnsi="Arial" w:cs="Arial"/>
          <w:sz w:val="24"/>
          <w:szCs w:val="24"/>
        </w:rPr>
        <w:t>LEA</w:t>
      </w:r>
      <w:r w:rsidR="00B0508E">
        <w:rPr>
          <w:rFonts w:ascii="Arial" w:hAnsi="Arial" w:cs="Arial"/>
          <w:sz w:val="24"/>
          <w:szCs w:val="24"/>
        </w:rPr>
        <w:t>)</w:t>
      </w:r>
      <w:r w:rsidR="00E14D9F" w:rsidRPr="00220C2A">
        <w:rPr>
          <w:rFonts w:ascii="Arial" w:hAnsi="Arial" w:cs="Arial"/>
          <w:sz w:val="24"/>
          <w:szCs w:val="24"/>
        </w:rPr>
        <w:t xml:space="preserve"> employee who will be responsible for the </w:t>
      </w:r>
      <w:r w:rsidR="00B0508E">
        <w:rPr>
          <w:rFonts w:ascii="Arial" w:hAnsi="Arial" w:cs="Arial"/>
          <w:sz w:val="24"/>
          <w:szCs w:val="24"/>
        </w:rPr>
        <w:t>Career Technical Education Incentive Grant (</w:t>
      </w:r>
      <w:r w:rsidR="00E14D9F" w:rsidRPr="00220C2A">
        <w:rPr>
          <w:rFonts w:ascii="Arial" w:hAnsi="Arial" w:cs="Arial"/>
          <w:sz w:val="24"/>
          <w:szCs w:val="24"/>
        </w:rPr>
        <w:t>CTEIG</w:t>
      </w:r>
      <w:r w:rsidR="00B0508E">
        <w:rPr>
          <w:rFonts w:ascii="Arial" w:hAnsi="Arial" w:cs="Arial"/>
          <w:sz w:val="24"/>
          <w:szCs w:val="24"/>
        </w:rPr>
        <w:t>)</w:t>
      </w:r>
      <w:r w:rsidR="00E14D9F" w:rsidRPr="00220C2A">
        <w:rPr>
          <w:rFonts w:ascii="Arial" w:hAnsi="Arial" w:cs="Arial"/>
          <w:sz w:val="24"/>
          <w:szCs w:val="24"/>
        </w:rPr>
        <w:t xml:space="preserve">. Do not enter the email for an independent contractor/grant writer, it </w:t>
      </w:r>
      <w:r w:rsidR="00E14D9F" w:rsidRPr="00A72967">
        <w:rPr>
          <w:rFonts w:ascii="Arial" w:hAnsi="Arial" w:cs="Arial"/>
          <w:b/>
          <w:bCs/>
          <w:sz w:val="24"/>
          <w:szCs w:val="24"/>
        </w:rPr>
        <w:t>must be</w:t>
      </w:r>
      <w:r w:rsidR="00E14D9F" w:rsidRPr="00A72967">
        <w:rPr>
          <w:rFonts w:ascii="Arial" w:hAnsi="Arial" w:cs="Arial"/>
          <w:sz w:val="24"/>
          <w:szCs w:val="24"/>
        </w:rPr>
        <w:t xml:space="preserve"> </w:t>
      </w:r>
      <w:r w:rsidR="00E14D9F" w:rsidRPr="00220C2A">
        <w:rPr>
          <w:rFonts w:ascii="Arial" w:hAnsi="Arial" w:cs="Arial"/>
          <w:sz w:val="24"/>
          <w:szCs w:val="24"/>
        </w:rPr>
        <w:t xml:space="preserve">an employee at the LEA. </w:t>
      </w:r>
    </w:p>
    <w:p w:rsidR="00C7285A" w:rsidRPr="007E7164" w:rsidRDefault="00C7285A" w:rsidP="0032087E">
      <w:pPr>
        <w:pStyle w:val="ListParagraph"/>
        <w:ind w:left="90"/>
        <w:mirrorIndents/>
        <w:rPr>
          <w:rFonts w:ascii="Arial" w:hAnsi="Arial" w:cs="Arial"/>
          <w:sz w:val="24"/>
          <w:szCs w:val="24"/>
        </w:rPr>
      </w:pPr>
    </w:p>
    <w:p w:rsidR="000C1626" w:rsidRPr="000C1626" w:rsidRDefault="00E14D9F" w:rsidP="00540169">
      <w:pPr>
        <w:pStyle w:val="ListParagraph"/>
        <w:numPr>
          <w:ilvl w:val="0"/>
          <w:numId w:val="9"/>
        </w:numPr>
        <w:ind w:left="90"/>
        <w:mirrorIndents/>
        <w:rPr>
          <w:rFonts w:ascii="Arial" w:hAnsi="Arial" w:cs="Arial"/>
          <w:sz w:val="24"/>
          <w:szCs w:val="24"/>
        </w:rPr>
      </w:pPr>
      <w:r w:rsidRPr="00220C2A">
        <w:rPr>
          <w:rFonts w:ascii="Arial" w:hAnsi="Arial" w:cs="Arial"/>
          <w:b/>
          <w:bCs/>
          <w:sz w:val="24"/>
          <w:szCs w:val="24"/>
        </w:rPr>
        <w:t xml:space="preserve">I already have a CTEIG grant. Do I have to submit another application each year? </w:t>
      </w:r>
    </w:p>
    <w:p w:rsidR="000C1626" w:rsidRDefault="000C1626" w:rsidP="000C1626">
      <w:pPr>
        <w:pStyle w:val="ListParagraph"/>
        <w:ind w:left="90"/>
        <w:mirrorIndents/>
        <w:rPr>
          <w:rFonts w:ascii="Arial" w:hAnsi="Arial" w:cs="Arial"/>
          <w:b/>
          <w:bCs/>
          <w:sz w:val="24"/>
          <w:szCs w:val="24"/>
        </w:rPr>
      </w:pPr>
    </w:p>
    <w:p w:rsidR="00E14D9F" w:rsidRPr="00220C2A" w:rsidRDefault="00220C2A" w:rsidP="000C1626">
      <w:pPr>
        <w:pStyle w:val="ListParagraph"/>
        <w:ind w:left="90"/>
        <w:mirrorIndents/>
        <w:rPr>
          <w:rFonts w:ascii="Arial" w:hAnsi="Arial" w:cs="Arial"/>
          <w:sz w:val="24"/>
          <w:szCs w:val="24"/>
        </w:rPr>
      </w:pPr>
      <w:r>
        <w:rPr>
          <w:rFonts w:ascii="Arial" w:hAnsi="Arial" w:cs="Arial"/>
          <w:b/>
          <w:bCs/>
          <w:sz w:val="24"/>
          <w:szCs w:val="24"/>
        </w:rPr>
        <w:t xml:space="preserve">Answer: </w:t>
      </w:r>
      <w:r w:rsidR="00E14D9F" w:rsidRPr="00220C2A">
        <w:rPr>
          <w:rFonts w:ascii="Arial" w:hAnsi="Arial" w:cs="Arial"/>
          <w:sz w:val="24"/>
          <w:szCs w:val="24"/>
        </w:rPr>
        <w:t xml:space="preserve">Yes, CTEIG grants do not automatically “renew,” so you must apply each year. </w:t>
      </w:r>
    </w:p>
    <w:p w:rsidR="00C7285A" w:rsidRPr="007E7164" w:rsidRDefault="00C7285A" w:rsidP="0032087E">
      <w:pPr>
        <w:pStyle w:val="ListParagraph"/>
        <w:ind w:left="90"/>
        <w:mirrorIndents/>
        <w:rPr>
          <w:rFonts w:ascii="Arial" w:hAnsi="Arial" w:cs="Arial"/>
          <w:sz w:val="24"/>
          <w:szCs w:val="24"/>
        </w:rPr>
      </w:pPr>
    </w:p>
    <w:p w:rsidR="00220C2A" w:rsidRPr="00220C2A" w:rsidRDefault="00F72353" w:rsidP="00540169">
      <w:pPr>
        <w:pStyle w:val="ListParagraph"/>
        <w:numPr>
          <w:ilvl w:val="0"/>
          <w:numId w:val="9"/>
        </w:numPr>
        <w:ind w:left="90"/>
        <w:mirrorIndents/>
        <w:rPr>
          <w:rFonts w:ascii="Arial" w:hAnsi="Arial" w:cs="Arial"/>
          <w:sz w:val="24"/>
          <w:szCs w:val="24"/>
        </w:rPr>
      </w:pPr>
      <w:r w:rsidRPr="00220C2A">
        <w:rPr>
          <w:rFonts w:ascii="Arial" w:hAnsi="Arial" w:cs="Arial"/>
          <w:b/>
          <w:bCs/>
          <w:sz w:val="24"/>
          <w:szCs w:val="24"/>
        </w:rPr>
        <w:t>Why aren’t International Baccalaureate (IB) CTE courses consider CTE as defined for CTEIG?</w:t>
      </w:r>
      <w:r w:rsidR="00220C2A" w:rsidRPr="00220C2A">
        <w:rPr>
          <w:rFonts w:ascii="Arial" w:hAnsi="Arial" w:cs="Arial"/>
          <w:b/>
          <w:bCs/>
          <w:sz w:val="24"/>
          <w:szCs w:val="24"/>
        </w:rPr>
        <w:t xml:space="preserve"> </w:t>
      </w:r>
    </w:p>
    <w:p w:rsidR="000C1626" w:rsidRDefault="000C1626" w:rsidP="00220C2A">
      <w:pPr>
        <w:pStyle w:val="ListParagraph"/>
        <w:ind w:left="90"/>
        <w:mirrorIndents/>
        <w:rPr>
          <w:rFonts w:ascii="Arial" w:hAnsi="Arial" w:cs="Arial"/>
          <w:b/>
          <w:bCs/>
          <w:sz w:val="24"/>
          <w:szCs w:val="24"/>
        </w:rPr>
      </w:pPr>
    </w:p>
    <w:p w:rsidR="00F72353" w:rsidRPr="00220C2A" w:rsidRDefault="00220C2A" w:rsidP="00220C2A">
      <w:pPr>
        <w:pStyle w:val="ListParagraph"/>
        <w:ind w:left="90"/>
        <w:mirrorIndents/>
        <w:rPr>
          <w:rFonts w:ascii="Arial" w:hAnsi="Arial" w:cs="Arial"/>
          <w:sz w:val="24"/>
          <w:szCs w:val="24"/>
        </w:rPr>
      </w:pPr>
      <w:r>
        <w:rPr>
          <w:rFonts w:ascii="Arial" w:hAnsi="Arial" w:cs="Arial"/>
          <w:b/>
          <w:bCs/>
          <w:sz w:val="24"/>
          <w:szCs w:val="24"/>
        </w:rPr>
        <w:t xml:space="preserve">Answer: </w:t>
      </w:r>
      <w:r w:rsidR="00F72353" w:rsidRPr="00220C2A">
        <w:rPr>
          <w:rFonts w:ascii="Arial" w:hAnsi="Arial" w:cs="Arial"/>
          <w:sz w:val="24"/>
          <w:szCs w:val="24"/>
        </w:rPr>
        <w:t xml:space="preserve">IB is coded in </w:t>
      </w:r>
      <w:r w:rsidR="00A72967" w:rsidRPr="00A72967">
        <w:rPr>
          <w:rStyle w:val="acopre1"/>
          <w:rFonts w:ascii="Arial" w:hAnsi="Arial" w:cs="Arial"/>
          <w:color w:val="000000" w:themeColor="text1"/>
          <w:sz w:val="24"/>
          <w:szCs w:val="24"/>
          <w:lang w:val="en"/>
        </w:rPr>
        <w:t>California Longitudinal Pupil Achievement Data System</w:t>
      </w:r>
      <w:r w:rsidR="00A72967" w:rsidRPr="00A72967">
        <w:rPr>
          <w:rStyle w:val="acopre1"/>
          <w:rFonts w:ascii="Arial" w:hAnsi="Arial" w:cs="Arial"/>
          <w:color w:val="000000" w:themeColor="text1"/>
          <w:sz w:val="21"/>
          <w:szCs w:val="21"/>
          <w:lang w:val="en"/>
        </w:rPr>
        <w:t xml:space="preserve"> </w:t>
      </w:r>
      <w:r w:rsidR="00A72967">
        <w:rPr>
          <w:rFonts w:ascii="Arial" w:hAnsi="Arial" w:cs="Arial"/>
          <w:sz w:val="24"/>
          <w:szCs w:val="24"/>
        </w:rPr>
        <w:t>(</w:t>
      </w:r>
      <w:r w:rsidR="00F72353" w:rsidRPr="00220C2A">
        <w:rPr>
          <w:rFonts w:ascii="Arial" w:hAnsi="Arial" w:cs="Arial"/>
          <w:sz w:val="24"/>
          <w:szCs w:val="24"/>
        </w:rPr>
        <w:t>C</w:t>
      </w:r>
      <w:r w:rsidR="00A72967">
        <w:rPr>
          <w:rFonts w:ascii="Arial" w:hAnsi="Arial" w:cs="Arial"/>
          <w:sz w:val="24"/>
          <w:szCs w:val="24"/>
        </w:rPr>
        <w:t>AL</w:t>
      </w:r>
      <w:r w:rsidR="00F72353" w:rsidRPr="00220C2A">
        <w:rPr>
          <w:rFonts w:ascii="Arial" w:hAnsi="Arial" w:cs="Arial"/>
          <w:sz w:val="24"/>
          <w:szCs w:val="24"/>
        </w:rPr>
        <w:t>PADS</w:t>
      </w:r>
      <w:r w:rsidR="00A72967">
        <w:rPr>
          <w:rFonts w:ascii="Arial" w:hAnsi="Arial" w:cs="Arial"/>
          <w:sz w:val="24"/>
          <w:szCs w:val="24"/>
        </w:rPr>
        <w:t>)</w:t>
      </w:r>
      <w:r w:rsidR="00F72353" w:rsidRPr="00220C2A">
        <w:rPr>
          <w:rFonts w:ascii="Arial" w:hAnsi="Arial" w:cs="Arial"/>
          <w:sz w:val="24"/>
          <w:szCs w:val="24"/>
        </w:rPr>
        <w:t xml:space="preserve"> as an IB course, not a CTE course. </w:t>
      </w:r>
      <w:r w:rsidR="0032389E" w:rsidRPr="00220C2A">
        <w:rPr>
          <w:rFonts w:ascii="Arial" w:hAnsi="Arial" w:cs="Arial"/>
          <w:sz w:val="24"/>
          <w:szCs w:val="24"/>
        </w:rPr>
        <w:t xml:space="preserve">You cannot code them as both. </w:t>
      </w:r>
      <w:r w:rsidR="00F72353" w:rsidRPr="00220C2A">
        <w:rPr>
          <w:rFonts w:ascii="Arial" w:hAnsi="Arial" w:cs="Arial"/>
          <w:sz w:val="24"/>
          <w:szCs w:val="24"/>
        </w:rPr>
        <w:t xml:space="preserve">In addition, a </w:t>
      </w:r>
      <w:r w:rsidR="003B2AF2">
        <w:rPr>
          <w:rFonts w:ascii="Arial" w:hAnsi="Arial" w:cs="Arial"/>
          <w:sz w:val="24"/>
          <w:szCs w:val="24"/>
        </w:rPr>
        <w:t>Career Technical Education (</w:t>
      </w:r>
      <w:r w:rsidR="00F72353" w:rsidRPr="00220C2A">
        <w:rPr>
          <w:rFonts w:ascii="Arial" w:hAnsi="Arial" w:cs="Arial"/>
          <w:sz w:val="24"/>
          <w:szCs w:val="24"/>
        </w:rPr>
        <w:t>CTE</w:t>
      </w:r>
      <w:r w:rsidR="003B2AF2">
        <w:rPr>
          <w:rFonts w:ascii="Arial" w:hAnsi="Arial" w:cs="Arial"/>
          <w:sz w:val="24"/>
          <w:szCs w:val="24"/>
        </w:rPr>
        <w:t>)</w:t>
      </w:r>
      <w:r w:rsidR="00F72353" w:rsidRPr="00220C2A">
        <w:rPr>
          <w:rFonts w:ascii="Arial" w:hAnsi="Arial" w:cs="Arial"/>
          <w:sz w:val="24"/>
          <w:szCs w:val="24"/>
        </w:rPr>
        <w:t xml:space="preserve"> credentialed teacher is required to have a CTE pathway and not </w:t>
      </w:r>
      <w:r w:rsidR="00751610" w:rsidRPr="00220C2A">
        <w:rPr>
          <w:rFonts w:ascii="Arial" w:hAnsi="Arial" w:cs="Arial"/>
          <w:sz w:val="24"/>
          <w:szCs w:val="24"/>
        </w:rPr>
        <w:t xml:space="preserve">necessarily </w:t>
      </w:r>
      <w:r w:rsidR="00F72353" w:rsidRPr="00220C2A">
        <w:rPr>
          <w:rFonts w:ascii="Arial" w:hAnsi="Arial" w:cs="Arial"/>
          <w:sz w:val="24"/>
          <w:szCs w:val="24"/>
        </w:rPr>
        <w:t>required to teach an IB course.</w:t>
      </w:r>
    </w:p>
    <w:p w:rsidR="00C7285A" w:rsidRPr="007E7164" w:rsidRDefault="00C7285A" w:rsidP="0032087E">
      <w:pPr>
        <w:pStyle w:val="ListParagraph"/>
        <w:ind w:left="90"/>
        <w:mirrorIndents/>
        <w:rPr>
          <w:rFonts w:ascii="Arial" w:hAnsi="Arial" w:cs="Arial"/>
          <w:sz w:val="24"/>
          <w:szCs w:val="24"/>
        </w:rPr>
      </w:pPr>
    </w:p>
    <w:p w:rsidR="00220C2A" w:rsidRPr="00220C2A" w:rsidRDefault="00F72353" w:rsidP="00540169">
      <w:pPr>
        <w:pStyle w:val="ListParagraph"/>
        <w:numPr>
          <w:ilvl w:val="0"/>
          <w:numId w:val="9"/>
        </w:numPr>
        <w:ind w:left="90"/>
        <w:mirrorIndents/>
        <w:rPr>
          <w:rFonts w:ascii="Arial" w:hAnsi="Arial" w:cs="Arial"/>
          <w:sz w:val="24"/>
          <w:szCs w:val="24"/>
        </w:rPr>
      </w:pPr>
      <w:r w:rsidRPr="00220C2A">
        <w:rPr>
          <w:rFonts w:ascii="Arial" w:hAnsi="Arial" w:cs="Arial"/>
          <w:b/>
          <w:bCs/>
          <w:sz w:val="24"/>
          <w:szCs w:val="24"/>
        </w:rPr>
        <w:t>Why are we not using the 12 Essential Elements to evaluate our CTE programs for CTEIG?</w:t>
      </w:r>
      <w:r w:rsidR="00220C2A" w:rsidRPr="00220C2A">
        <w:rPr>
          <w:rFonts w:ascii="Arial" w:hAnsi="Arial" w:cs="Arial"/>
          <w:b/>
          <w:bCs/>
          <w:sz w:val="24"/>
          <w:szCs w:val="24"/>
        </w:rPr>
        <w:t xml:space="preserve"> </w:t>
      </w:r>
    </w:p>
    <w:p w:rsidR="000C1626" w:rsidRDefault="000C1626" w:rsidP="00220C2A">
      <w:pPr>
        <w:pStyle w:val="ListParagraph"/>
        <w:ind w:left="90"/>
        <w:mirrorIndents/>
        <w:rPr>
          <w:rFonts w:ascii="Arial" w:hAnsi="Arial" w:cs="Arial"/>
          <w:b/>
          <w:bCs/>
          <w:sz w:val="24"/>
          <w:szCs w:val="24"/>
        </w:rPr>
      </w:pPr>
    </w:p>
    <w:p w:rsidR="00F72353" w:rsidRPr="00220C2A" w:rsidRDefault="00220C2A" w:rsidP="00220C2A">
      <w:pPr>
        <w:pStyle w:val="ListParagraph"/>
        <w:ind w:left="90"/>
        <w:mirrorIndents/>
        <w:rPr>
          <w:rFonts w:ascii="Arial" w:hAnsi="Arial" w:cs="Arial"/>
          <w:sz w:val="24"/>
          <w:szCs w:val="24"/>
        </w:rPr>
      </w:pPr>
      <w:r>
        <w:rPr>
          <w:rFonts w:ascii="Arial" w:hAnsi="Arial" w:cs="Arial"/>
          <w:b/>
          <w:bCs/>
          <w:sz w:val="24"/>
          <w:szCs w:val="24"/>
        </w:rPr>
        <w:t xml:space="preserve">Answer: </w:t>
      </w:r>
      <w:r w:rsidR="00F72353" w:rsidRPr="00220C2A">
        <w:rPr>
          <w:rFonts w:ascii="Arial" w:hAnsi="Arial" w:cs="Arial"/>
          <w:sz w:val="24"/>
          <w:szCs w:val="24"/>
        </w:rPr>
        <w:t>The 12 Essential Elements has not been approved in CTEIG legislation. For this application, continue to use the high</w:t>
      </w:r>
      <w:r w:rsidR="00997C66">
        <w:rPr>
          <w:rFonts w:ascii="Arial" w:hAnsi="Arial" w:cs="Arial"/>
          <w:sz w:val="24"/>
          <w:szCs w:val="24"/>
        </w:rPr>
        <w:t>–</w:t>
      </w:r>
      <w:r w:rsidR="00F72353" w:rsidRPr="00220C2A">
        <w:rPr>
          <w:rFonts w:ascii="Arial" w:hAnsi="Arial" w:cs="Arial"/>
          <w:sz w:val="24"/>
          <w:szCs w:val="24"/>
        </w:rPr>
        <w:t>quality CTE Program &amp; Evaluation elements.</w:t>
      </w:r>
    </w:p>
    <w:p w:rsidR="00C7285A" w:rsidRPr="007E7164" w:rsidRDefault="00C7285A" w:rsidP="0032087E">
      <w:pPr>
        <w:pStyle w:val="ListParagraph"/>
        <w:ind w:left="90"/>
        <w:mirrorIndents/>
        <w:rPr>
          <w:rFonts w:ascii="Arial" w:hAnsi="Arial" w:cs="Arial"/>
          <w:sz w:val="24"/>
          <w:szCs w:val="24"/>
        </w:rPr>
      </w:pPr>
    </w:p>
    <w:p w:rsidR="00220C2A" w:rsidRPr="00220C2A" w:rsidRDefault="00F72353" w:rsidP="00540169">
      <w:pPr>
        <w:pStyle w:val="ListParagraph"/>
        <w:numPr>
          <w:ilvl w:val="0"/>
          <w:numId w:val="9"/>
        </w:numPr>
        <w:ind w:left="90"/>
        <w:mirrorIndents/>
        <w:rPr>
          <w:rFonts w:ascii="Arial" w:hAnsi="Arial" w:cs="Arial"/>
          <w:sz w:val="24"/>
          <w:szCs w:val="24"/>
        </w:rPr>
      </w:pPr>
      <w:r w:rsidRPr="00220C2A">
        <w:rPr>
          <w:rFonts w:ascii="Arial" w:hAnsi="Arial" w:cs="Arial"/>
          <w:b/>
          <w:sz w:val="24"/>
          <w:szCs w:val="24"/>
        </w:rPr>
        <w:t xml:space="preserve">Are </w:t>
      </w:r>
      <w:r w:rsidR="00D97372" w:rsidRPr="00220C2A">
        <w:rPr>
          <w:rFonts w:ascii="Arial" w:hAnsi="Arial" w:cs="Arial"/>
          <w:b/>
          <w:sz w:val="24"/>
          <w:szCs w:val="24"/>
        </w:rPr>
        <w:t>M</w:t>
      </w:r>
      <w:r w:rsidR="00D97372">
        <w:rPr>
          <w:rFonts w:ascii="Arial" w:hAnsi="Arial" w:cs="Arial"/>
          <w:b/>
          <w:sz w:val="24"/>
          <w:szCs w:val="24"/>
        </w:rPr>
        <w:t>emorandum of Understandings (M</w:t>
      </w:r>
      <w:r w:rsidRPr="00220C2A">
        <w:rPr>
          <w:rFonts w:ascii="Arial" w:hAnsi="Arial" w:cs="Arial"/>
          <w:b/>
          <w:sz w:val="24"/>
          <w:szCs w:val="24"/>
        </w:rPr>
        <w:t>OUs</w:t>
      </w:r>
      <w:r w:rsidR="00D97372">
        <w:rPr>
          <w:rFonts w:ascii="Arial" w:hAnsi="Arial" w:cs="Arial"/>
          <w:b/>
          <w:sz w:val="24"/>
          <w:szCs w:val="24"/>
        </w:rPr>
        <w:t>)</w:t>
      </w:r>
      <w:r w:rsidRPr="00220C2A">
        <w:rPr>
          <w:rFonts w:ascii="Arial" w:hAnsi="Arial" w:cs="Arial"/>
          <w:b/>
          <w:sz w:val="24"/>
          <w:szCs w:val="24"/>
        </w:rPr>
        <w:t xml:space="preserve"> due by </w:t>
      </w:r>
      <w:r w:rsidRPr="00AD3D89">
        <w:rPr>
          <w:rFonts w:ascii="Arial" w:hAnsi="Arial" w:cs="Arial"/>
          <w:b/>
          <w:sz w:val="24"/>
          <w:szCs w:val="24"/>
        </w:rPr>
        <w:t>June 2</w:t>
      </w:r>
      <w:r w:rsidR="00AD3D89">
        <w:rPr>
          <w:rFonts w:ascii="Arial" w:hAnsi="Arial" w:cs="Arial"/>
          <w:b/>
          <w:sz w:val="24"/>
          <w:szCs w:val="24"/>
        </w:rPr>
        <w:t>, 2021</w:t>
      </w:r>
      <w:r w:rsidR="00BB60F4">
        <w:rPr>
          <w:rFonts w:ascii="Arial" w:hAnsi="Arial" w:cs="Arial"/>
          <w:b/>
          <w:sz w:val="24"/>
          <w:szCs w:val="24"/>
        </w:rPr>
        <w:t>,</w:t>
      </w:r>
      <w:r w:rsidRPr="00220C2A">
        <w:rPr>
          <w:rFonts w:ascii="Arial" w:hAnsi="Arial" w:cs="Arial"/>
          <w:b/>
          <w:sz w:val="24"/>
          <w:szCs w:val="24"/>
        </w:rPr>
        <w:t xml:space="preserve"> as well?</w:t>
      </w:r>
      <w:r w:rsidR="00220C2A" w:rsidRPr="00220C2A">
        <w:rPr>
          <w:rFonts w:ascii="Arial" w:hAnsi="Arial" w:cs="Arial"/>
          <w:b/>
          <w:sz w:val="24"/>
          <w:szCs w:val="24"/>
        </w:rPr>
        <w:t xml:space="preserve"> </w:t>
      </w:r>
    </w:p>
    <w:p w:rsidR="000C1626" w:rsidRDefault="000C1626" w:rsidP="00220C2A">
      <w:pPr>
        <w:pStyle w:val="ListParagraph"/>
        <w:ind w:left="90"/>
        <w:mirrorIndents/>
        <w:rPr>
          <w:rFonts w:ascii="Arial" w:hAnsi="Arial" w:cs="Arial"/>
          <w:b/>
          <w:sz w:val="24"/>
          <w:szCs w:val="24"/>
        </w:rPr>
      </w:pPr>
    </w:p>
    <w:p w:rsidR="00F72353" w:rsidRPr="00220C2A" w:rsidRDefault="00220C2A" w:rsidP="00220C2A">
      <w:pPr>
        <w:pStyle w:val="ListParagraph"/>
        <w:ind w:left="90"/>
        <w:mirrorIndents/>
        <w:rPr>
          <w:rFonts w:ascii="Arial" w:hAnsi="Arial" w:cs="Arial"/>
          <w:sz w:val="24"/>
          <w:szCs w:val="24"/>
        </w:rPr>
      </w:pPr>
      <w:r>
        <w:rPr>
          <w:rFonts w:ascii="Arial" w:hAnsi="Arial" w:cs="Arial"/>
          <w:b/>
          <w:sz w:val="24"/>
          <w:szCs w:val="24"/>
        </w:rPr>
        <w:t xml:space="preserve">Answer: </w:t>
      </w:r>
      <w:r w:rsidR="00F72353" w:rsidRPr="00220C2A">
        <w:rPr>
          <w:rFonts w:ascii="Arial" w:hAnsi="Arial" w:cs="Arial"/>
          <w:sz w:val="24"/>
          <w:szCs w:val="24"/>
        </w:rPr>
        <w:t xml:space="preserve">No. A </w:t>
      </w:r>
      <w:r w:rsidR="00F875B1">
        <w:rPr>
          <w:rFonts w:ascii="Arial" w:hAnsi="Arial" w:cs="Arial"/>
          <w:sz w:val="24"/>
          <w:szCs w:val="24"/>
        </w:rPr>
        <w:t>Grant Award Notification (</w:t>
      </w:r>
      <w:r w:rsidR="00F72353" w:rsidRPr="00220C2A">
        <w:rPr>
          <w:rFonts w:ascii="Arial" w:hAnsi="Arial" w:cs="Arial"/>
          <w:sz w:val="24"/>
          <w:szCs w:val="24"/>
        </w:rPr>
        <w:t>GAN</w:t>
      </w:r>
      <w:r w:rsidR="00F875B1">
        <w:rPr>
          <w:rFonts w:ascii="Arial" w:hAnsi="Arial" w:cs="Arial"/>
          <w:sz w:val="24"/>
          <w:szCs w:val="24"/>
        </w:rPr>
        <w:t>)</w:t>
      </w:r>
      <w:r w:rsidR="00F72353" w:rsidRPr="00220C2A">
        <w:rPr>
          <w:rFonts w:ascii="Arial" w:hAnsi="Arial" w:cs="Arial"/>
          <w:sz w:val="24"/>
          <w:szCs w:val="24"/>
        </w:rPr>
        <w:t xml:space="preserve"> will not be sent until all MOUs are received. </w:t>
      </w:r>
    </w:p>
    <w:p w:rsidR="00C7285A" w:rsidRPr="007E7164" w:rsidRDefault="00C7285A" w:rsidP="0032087E">
      <w:pPr>
        <w:pStyle w:val="ListParagraph"/>
        <w:ind w:left="90"/>
        <w:mirrorIndents/>
        <w:rPr>
          <w:rFonts w:ascii="Arial" w:hAnsi="Arial" w:cs="Arial"/>
          <w:sz w:val="24"/>
          <w:szCs w:val="24"/>
        </w:rPr>
      </w:pPr>
    </w:p>
    <w:p w:rsidR="00220C2A" w:rsidRPr="00220C2A" w:rsidRDefault="00F72353" w:rsidP="00540169">
      <w:pPr>
        <w:pStyle w:val="ListParagraph"/>
        <w:numPr>
          <w:ilvl w:val="0"/>
          <w:numId w:val="9"/>
        </w:numPr>
        <w:ind w:left="90"/>
        <w:mirrorIndents/>
        <w:rPr>
          <w:rFonts w:ascii="Arial" w:hAnsi="Arial" w:cs="Arial"/>
          <w:sz w:val="24"/>
          <w:szCs w:val="24"/>
        </w:rPr>
      </w:pPr>
      <w:r w:rsidRPr="00220C2A">
        <w:rPr>
          <w:rFonts w:ascii="Arial" w:hAnsi="Arial" w:cs="Arial"/>
          <w:b/>
          <w:sz w:val="24"/>
          <w:szCs w:val="24"/>
        </w:rPr>
        <w:t>Is there a possibility to get reviewers comments on previous applications that were approved to know that we continue to been the “right track”?</w:t>
      </w:r>
    </w:p>
    <w:p w:rsidR="000C1626" w:rsidRDefault="000C1626" w:rsidP="00220C2A">
      <w:pPr>
        <w:pStyle w:val="ListParagraph"/>
        <w:ind w:left="90"/>
        <w:mirrorIndents/>
        <w:rPr>
          <w:rFonts w:ascii="Arial" w:hAnsi="Arial" w:cs="Arial"/>
          <w:b/>
          <w:sz w:val="24"/>
          <w:szCs w:val="24"/>
        </w:rPr>
      </w:pPr>
    </w:p>
    <w:p w:rsidR="00F72353" w:rsidRPr="00220C2A" w:rsidRDefault="00220C2A" w:rsidP="00220C2A">
      <w:pPr>
        <w:pStyle w:val="ListParagraph"/>
        <w:ind w:left="90"/>
        <w:mirrorIndents/>
        <w:rPr>
          <w:rFonts w:ascii="Arial" w:hAnsi="Arial" w:cs="Arial"/>
          <w:sz w:val="24"/>
          <w:szCs w:val="24"/>
        </w:rPr>
      </w:pPr>
      <w:r>
        <w:rPr>
          <w:rFonts w:ascii="Arial" w:hAnsi="Arial" w:cs="Arial"/>
          <w:b/>
          <w:sz w:val="24"/>
          <w:szCs w:val="24"/>
        </w:rPr>
        <w:t>A</w:t>
      </w:r>
      <w:r w:rsidRPr="00220C2A">
        <w:rPr>
          <w:rFonts w:ascii="Arial" w:hAnsi="Arial" w:cs="Arial"/>
          <w:b/>
          <w:sz w:val="24"/>
          <w:szCs w:val="24"/>
        </w:rPr>
        <w:t xml:space="preserve">nswer: </w:t>
      </w:r>
      <w:r w:rsidR="00F72353" w:rsidRPr="00220C2A">
        <w:rPr>
          <w:rFonts w:ascii="Arial" w:hAnsi="Arial" w:cs="Arial"/>
          <w:sz w:val="24"/>
          <w:szCs w:val="24"/>
        </w:rPr>
        <w:t xml:space="preserve">That may be a little difficult since we are working remotely. If you have questions, you are always welcome to contact your CTEIG Regional Consultant and/or </w:t>
      </w:r>
      <w:r w:rsidR="00F72353" w:rsidRPr="00220C2A">
        <w:rPr>
          <w:rFonts w:ascii="Arial" w:hAnsi="Arial" w:cs="Arial"/>
          <w:sz w:val="24"/>
          <w:szCs w:val="24"/>
        </w:rPr>
        <w:lastRenderedPageBreak/>
        <w:t xml:space="preserve">Pathway Coordinator and/or Technical Assistance Provider that are listed in the </w:t>
      </w:r>
      <w:r w:rsidR="00E16EE9">
        <w:rPr>
          <w:rFonts w:ascii="Arial" w:hAnsi="Arial" w:cs="Arial"/>
          <w:sz w:val="24"/>
          <w:szCs w:val="24"/>
        </w:rPr>
        <w:t>Request for Application (</w:t>
      </w:r>
      <w:r w:rsidR="00F72353" w:rsidRPr="00220C2A">
        <w:rPr>
          <w:rFonts w:ascii="Arial" w:hAnsi="Arial" w:cs="Arial"/>
          <w:sz w:val="24"/>
          <w:szCs w:val="24"/>
        </w:rPr>
        <w:t>RFA</w:t>
      </w:r>
      <w:r w:rsidR="00E16EE9">
        <w:rPr>
          <w:rFonts w:ascii="Arial" w:hAnsi="Arial" w:cs="Arial"/>
          <w:sz w:val="24"/>
          <w:szCs w:val="24"/>
        </w:rPr>
        <w:t>)</w:t>
      </w:r>
      <w:r w:rsidR="00F72353" w:rsidRPr="00220C2A">
        <w:rPr>
          <w:rFonts w:ascii="Arial" w:hAnsi="Arial" w:cs="Arial"/>
          <w:sz w:val="24"/>
          <w:szCs w:val="24"/>
        </w:rPr>
        <w:t xml:space="preserve"> and slide 65.</w:t>
      </w:r>
    </w:p>
    <w:p w:rsidR="00C7285A" w:rsidRPr="007E7164" w:rsidRDefault="00C7285A" w:rsidP="0032087E">
      <w:pPr>
        <w:pStyle w:val="ListParagraph"/>
        <w:ind w:left="90"/>
        <w:mirrorIndents/>
        <w:rPr>
          <w:rFonts w:ascii="Arial" w:hAnsi="Arial" w:cs="Arial"/>
          <w:sz w:val="24"/>
          <w:szCs w:val="24"/>
        </w:rPr>
      </w:pPr>
    </w:p>
    <w:p w:rsidR="00220C2A" w:rsidRPr="00220C2A" w:rsidRDefault="00F72353" w:rsidP="00540169">
      <w:pPr>
        <w:pStyle w:val="ListParagraph"/>
        <w:numPr>
          <w:ilvl w:val="0"/>
          <w:numId w:val="9"/>
        </w:numPr>
        <w:ind w:left="90"/>
        <w:mirrorIndents/>
        <w:rPr>
          <w:rFonts w:ascii="Arial" w:hAnsi="Arial" w:cs="Arial"/>
          <w:sz w:val="24"/>
          <w:szCs w:val="24"/>
        </w:rPr>
      </w:pPr>
      <w:r w:rsidRPr="00220C2A">
        <w:rPr>
          <w:rFonts w:ascii="Arial" w:hAnsi="Arial" w:cs="Arial"/>
          <w:b/>
          <w:sz w:val="24"/>
          <w:szCs w:val="24"/>
        </w:rPr>
        <w:t>Will there be an extension of the spending deadline for previous allocation years?</w:t>
      </w:r>
      <w:r w:rsidR="00220C2A" w:rsidRPr="00220C2A">
        <w:rPr>
          <w:rFonts w:ascii="Arial" w:hAnsi="Arial" w:cs="Arial"/>
          <w:b/>
          <w:sz w:val="24"/>
          <w:szCs w:val="24"/>
        </w:rPr>
        <w:t xml:space="preserve"> </w:t>
      </w:r>
    </w:p>
    <w:p w:rsidR="000C1626" w:rsidRDefault="000C1626" w:rsidP="00220C2A">
      <w:pPr>
        <w:pStyle w:val="ListParagraph"/>
        <w:ind w:left="90"/>
        <w:mirrorIndents/>
        <w:rPr>
          <w:rFonts w:ascii="Arial" w:hAnsi="Arial" w:cs="Arial"/>
          <w:b/>
          <w:sz w:val="24"/>
          <w:szCs w:val="24"/>
        </w:rPr>
      </w:pPr>
    </w:p>
    <w:p w:rsidR="00F72353" w:rsidRPr="00220C2A" w:rsidRDefault="00220C2A" w:rsidP="00220C2A">
      <w:pPr>
        <w:pStyle w:val="ListParagraph"/>
        <w:ind w:left="90"/>
        <w:mirrorIndents/>
        <w:rPr>
          <w:rFonts w:ascii="Arial" w:hAnsi="Arial" w:cs="Arial"/>
          <w:sz w:val="24"/>
          <w:szCs w:val="24"/>
        </w:rPr>
      </w:pPr>
      <w:r w:rsidRPr="00220C2A">
        <w:rPr>
          <w:rFonts w:ascii="Arial" w:hAnsi="Arial" w:cs="Arial"/>
          <w:b/>
          <w:sz w:val="24"/>
          <w:szCs w:val="24"/>
        </w:rPr>
        <w:t xml:space="preserve">Answer: </w:t>
      </w:r>
      <w:r w:rsidR="00F72353" w:rsidRPr="00220C2A">
        <w:rPr>
          <w:rFonts w:ascii="Arial" w:hAnsi="Arial" w:cs="Arial"/>
          <w:sz w:val="24"/>
          <w:szCs w:val="24"/>
        </w:rPr>
        <w:t>At this time, there is N</w:t>
      </w:r>
      <w:r w:rsidR="004E63EE" w:rsidRPr="00220C2A">
        <w:rPr>
          <w:rFonts w:ascii="Arial" w:hAnsi="Arial" w:cs="Arial"/>
          <w:sz w:val="24"/>
          <w:szCs w:val="24"/>
        </w:rPr>
        <w:t>O</w:t>
      </w:r>
      <w:r w:rsidR="00F72353" w:rsidRPr="00220C2A">
        <w:rPr>
          <w:rFonts w:ascii="Arial" w:hAnsi="Arial" w:cs="Arial"/>
          <w:sz w:val="24"/>
          <w:szCs w:val="24"/>
        </w:rPr>
        <w:t xml:space="preserve"> plan to extend the deadline. Please plan accordingly.</w:t>
      </w:r>
    </w:p>
    <w:p w:rsidR="00BF61B6" w:rsidRPr="007E7164" w:rsidRDefault="00BF61B6" w:rsidP="0032087E">
      <w:pPr>
        <w:pStyle w:val="ListParagraph"/>
        <w:ind w:left="90"/>
        <w:mirrorIndents/>
        <w:rPr>
          <w:rFonts w:ascii="Arial" w:hAnsi="Arial" w:cs="Arial"/>
          <w:sz w:val="24"/>
          <w:szCs w:val="24"/>
        </w:rPr>
      </w:pPr>
    </w:p>
    <w:p w:rsidR="00220C2A" w:rsidRPr="00220C2A" w:rsidRDefault="00BF61B6" w:rsidP="00540169">
      <w:pPr>
        <w:pStyle w:val="ListParagraph"/>
        <w:numPr>
          <w:ilvl w:val="0"/>
          <w:numId w:val="9"/>
        </w:numPr>
        <w:ind w:left="90"/>
        <w:mirrorIndents/>
        <w:rPr>
          <w:rFonts w:ascii="Arial" w:hAnsi="Arial" w:cs="Arial"/>
          <w:color w:val="000000" w:themeColor="text1"/>
          <w:sz w:val="24"/>
          <w:szCs w:val="24"/>
        </w:rPr>
      </w:pPr>
      <w:r w:rsidRPr="00220C2A">
        <w:rPr>
          <w:rFonts w:ascii="Arial" w:hAnsi="Arial" w:cs="Arial"/>
          <w:b/>
          <w:color w:val="000000" w:themeColor="text1"/>
          <w:sz w:val="24"/>
          <w:szCs w:val="24"/>
        </w:rPr>
        <w:t>Re</w:t>
      </w:r>
      <w:r w:rsidR="00BB118D" w:rsidRPr="00220C2A">
        <w:rPr>
          <w:rFonts w:ascii="Arial" w:hAnsi="Arial" w:cs="Arial"/>
          <w:b/>
          <w:color w:val="000000" w:themeColor="text1"/>
          <w:sz w:val="24"/>
          <w:szCs w:val="24"/>
        </w:rPr>
        <w:t>garding</w:t>
      </w:r>
      <w:r w:rsidRPr="00220C2A">
        <w:rPr>
          <w:rFonts w:ascii="Arial" w:hAnsi="Arial" w:cs="Arial"/>
          <w:b/>
          <w:color w:val="000000" w:themeColor="text1"/>
          <w:sz w:val="24"/>
          <w:szCs w:val="24"/>
        </w:rPr>
        <w:t xml:space="preserve"> S</w:t>
      </w:r>
      <w:r w:rsidR="00FB66C0">
        <w:rPr>
          <w:rFonts w:ascii="Arial" w:hAnsi="Arial" w:cs="Arial"/>
          <w:b/>
          <w:color w:val="000000" w:themeColor="text1"/>
          <w:sz w:val="24"/>
          <w:szCs w:val="24"/>
        </w:rPr>
        <w:t xml:space="preserve">trong </w:t>
      </w:r>
      <w:r w:rsidRPr="00220C2A">
        <w:rPr>
          <w:rFonts w:ascii="Arial" w:hAnsi="Arial" w:cs="Arial"/>
          <w:b/>
          <w:color w:val="000000" w:themeColor="text1"/>
          <w:sz w:val="24"/>
          <w:szCs w:val="24"/>
        </w:rPr>
        <w:t>W</w:t>
      </w:r>
      <w:r w:rsidR="00FB66C0">
        <w:rPr>
          <w:rFonts w:ascii="Arial" w:hAnsi="Arial" w:cs="Arial"/>
          <w:b/>
          <w:color w:val="000000" w:themeColor="text1"/>
          <w:sz w:val="24"/>
          <w:szCs w:val="24"/>
        </w:rPr>
        <w:t xml:space="preserve">orkforce </w:t>
      </w:r>
      <w:r w:rsidRPr="00220C2A">
        <w:rPr>
          <w:rFonts w:ascii="Arial" w:hAnsi="Arial" w:cs="Arial"/>
          <w:b/>
          <w:color w:val="000000" w:themeColor="text1"/>
          <w:sz w:val="24"/>
          <w:szCs w:val="24"/>
        </w:rPr>
        <w:t>P</w:t>
      </w:r>
      <w:r w:rsidR="00FB66C0">
        <w:rPr>
          <w:rFonts w:ascii="Arial" w:hAnsi="Arial" w:cs="Arial"/>
          <w:b/>
          <w:color w:val="000000" w:themeColor="text1"/>
          <w:sz w:val="24"/>
          <w:szCs w:val="24"/>
        </w:rPr>
        <w:t>lan (SWP)</w:t>
      </w:r>
      <w:r w:rsidR="00997C66">
        <w:rPr>
          <w:rFonts w:ascii="Arial" w:hAnsi="Arial" w:cs="Arial"/>
          <w:b/>
          <w:color w:val="000000" w:themeColor="text1"/>
          <w:sz w:val="24"/>
          <w:szCs w:val="24"/>
        </w:rPr>
        <w:t>–</w:t>
      </w:r>
      <w:r w:rsidRPr="00220C2A">
        <w:rPr>
          <w:rFonts w:ascii="Arial" w:hAnsi="Arial" w:cs="Arial"/>
          <w:b/>
          <w:color w:val="000000" w:themeColor="text1"/>
          <w:sz w:val="24"/>
          <w:szCs w:val="24"/>
        </w:rPr>
        <w:t>if we are not part of a consortium and have an individual LEA award, do we include evidence of this?</w:t>
      </w:r>
      <w:r w:rsidR="00220C2A" w:rsidRPr="00220C2A">
        <w:rPr>
          <w:rFonts w:ascii="Arial" w:hAnsi="Arial" w:cs="Arial"/>
          <w:b/>
          <w:color w:val="000000" w:themeColor="text1"/>
          <w:sz w:val="24"/>
          <w:szCs w:val="24"/>
        </w:rPr>
        <w:t xml:space="preserve"> </w:t>
      </w:r>
    </w:p>
    <w:p w:rsidR="000C1626" w:rsidRDefault="000C1626" w:rsidP="00220C2A">
      <w:pPr>
        <w:pStyle w:val="ListParagraph"/>
        <w:ind w:left="90"/>
        <w:mirrorIndents/>
        <w:rPr>
          <w:rFonts w:ascii="Arial" w:hAnsi="Arial" w:cs="Arial"/>
          <w:b/>
          <w:color w:val="000000" w:themeColor="text1"/>
          <w:sz w:val="24"/>
          <w:szCs w:val="24"/>
        </w:rPr>
      </w:pPr>
    </w:p>
    <w:p w:rsidR="00BF61B6" w:rsidRPr="00220C2A" w:rsidRDefault="00220C2A" w:rsidP="00220C2A">
      <w:pPr>
        <w:pStyle w:val="ListParagraph"/>
        <w:ind w:left="90"/>
        <w:mirrorIndents/>
        <w:rPr>
          <w:rFonts w:ascii="Arial" w:hAnsi="Arial" w:cs="Arial"/>
          <w:color w:val="000000" w:themeColor="text1"/>
          <w:sz w:val="24"/>
          <w:szCs w:val="24"/>
        </w:rPr>
      </w:pPr>
      <w:r w:rsidRPr="00220C2A">
        <w:rPr>
          <w:rFonts w:ascii="Arial" w:hAnsi="Arial" w:cs="Arial"/>
          <w:b/>
          <w:color w:val="000000" w:themeColor="text1"/>
          <w:sz w:val="24"/>
          <w:szCs w:val="24"/>
        </w:rPr>
        <w:t xml:space="preserve">Answer: </w:t>
      </w:r>
      <w:r w:rsidR="00535086" w:rsidRPr="00220C2A">
        <w:rPr>
          <w:rFonts w:ascii="Arial" w:hAnsi="Arial" w:cs="Arial"/>
          <w:color w:val="000000" w:themeColor="text1"/>
          <w:sz w:val="24"/>
          <w:szCs w:val="24"/>
        </w:rPr>
        <w:t>N</w:t>
      </w:r>
      <w:r w:rsidR="00E854F9" w:rsidRPr="00220C2A">
        <w:rPr>
          <w:rFonts w:ascii="Arial" w:hAnsi="Arial" w:cs="Arial"/>
          <w:color w:val="000000" w:themeColor="text1"/>
          <w:sz w:val="24"/>
          <w:szCs w:val="24"/>
        </w:rPr>
        <w:t>o.</w:t>
      </w:r>
    </w:p>
    <w:p w:rsidR="004E02AB" w:rsidRPr="007E7164" w:rsidRDefault="004E02AB" w:rsidP="0032087E">
      <w:pPr>
        <w:pStyle w:val="ListParagraph"/>
        <w:ind w:left="90"/>
        <w:mirrorIndents/>
        <w:rPr>
          <w:rFonts w:ascii="Arial" w:hAnsi="Arial" w:cs="Arial"/>
          <w:color w:val="000000" w:themeColor="text1"/>
          <w:sz w:val="24"/>
          <w:szCs w:val="24"/>
        </w:rPr>
      </w:pPr>
    </w:p>
    <w:p w:rsidR="00220C2A" w:rsidRPr="00220C2A" w:rsidRDefault="004E02AB" w:rsidP="00220C2A">
      <w:pPr>
        <w:pStyle w:val="ListParagraph"/>
        <w:numPr>
          <w:ilvl w:val="0"/>
          <w:numId w:val="9"/>
        </w:numPr>
        <w:mirrorIndents/>
        <w:rPr>
          <w:rFonts w:ascii="Arial" w:eastAsia="Times New Roman" w:hAnsi="Arial" w:cs="Arial"/>
          <w:color w:val="000000"/>
          <w:sz w:val="24"/>
          <w:szCs w:val="24"/>
        </w:rPr>
      </w:pPr>
      <w:r w:rsidRPr="00220C2A">
        <w:rPr>
          <w:rFonts w:ascii="Arial" w:eastAsia="Times New Roman" w:hAnsi="Arial" w:cs="Arial"/>
          <w:b/>
          <w:color w:val="000000"/>
          <w:sz w:val="24"/>
          <w:szCs w:val="24"/>
        </w:rPr>
        <w:t xml:space="preserve">When will the </w:t>
      </w:r>
      <w:r w:rsidR="002112BF">
        <w:rPr>
          <w:rFonts w:ascii="Arial" w:eastAsia="Times New Roman" w:hAnsi="Arial" w:cs="Arial"/>
          <w:b/>
          <w:color w:val="000000"/>
          <w:sz w:val="24"/>
          <w:szCs w:val="24"/>
        </w:rPr>
        <w:t>20</w:t>
      </w:r>
      <w:r w:rsidRPr="00220C2A">
        <w:rPr>
          <w:rFonts w:ascii="Arial" w:eastAsia="Times New Roman" w:hAnsi="Arial" w:cs="Arial"/>
          <w:b/>
          <w:color w:val="000000"/>
          <w:sz w:val="24"/>
          <w:szCs w:val="24"/>
        </w:rPr>
        <w:t>22</w:t>
      </w:r>
      <w:r w:rsidR="00997C66">
        <w:rPr>
          <w:rFonts w:ascii="Arial" w:eastAsia="Times New Roman" w:hAnsi="Arial" w:cs="Arial"/>
          <w:b/>
          <w:color w:val="000000"/>
          <w:sz w:val="24"/>
          <w:szCs w:val="24"/>
        </w:rPr>
        <w:t>–</w:t>
      </w:r>
      <w:r w:rsidRPr="00220C2A">
        <w:rPr>
          <w:rFonts w:ascii="Arial" w:eastAsia="Times New Roman" w:hAnsi="Arial" w:cs="Arial"/>
          <w:b/>
          <w:color w:val="000000"/>
          <w:sz w:val="24"/>
          <w:szCs w:val="24"/>
        </w:rPr>
        <w:t xml:space="preserve">23 CTEIG RFA expected? There has been overlap with previous CTEIG years and I want to be mindful when using match dollars if another CTEIG RFA will overlap with the this </w:t>
      </w:r>
      <w:r w:rsidR="002112BF">
        <w:rPr>
          <w:rFonts w:ascii="Arial" w:eastAsia="Times New Roman" w:hAnsi="Arial" w:cs="Arial"/>
          <w:b/>
          <w:color w:val="000000"/>
          <w:sz w:val="24"/>
          <w:szCs w:val="24"/>
        </w:rPr>
        <w:t>20</w:t>
      </w:r>
      <w:r w:rsidRPr="00220C2A">
        <w:rPr>
          <w:rFonts w:ascii="Arial" w:eastAsia="Times New Roman" w:hAnsi="Arial" w:cs="Arial"/>
          <w:b/>
          <w:color w:val="000000"/>
          <w:sz w:val="24"/>
          <w:szCs w:val="24"/>
        </w:rPr>
        <w:t>21</w:t>
      </w:r>
      <w:r w:rsidR="00997C66">
        <w:rPr>
          <w:rFonts w:ascii="Arial" w:eastAsia="Times New Roman" w:hAnsi="Arial" w:cs="Arial"/>
          <w:b/>
          <w:color w:val="000000"/>
          <w:sz w:val="24"/>
          <w:szCs w:val="24"/>
        </w:rPr>
        <w:t>–</w:t>
      </w:r>
      <w:r w:rsidRPr="00220C2A">
        <w:rPr>
          <w:rFonts w:ascii="Arial" w:eastAsia="Times New Roman" w:hAnsi="Arial" w:cs="Arial"/>
          <w:b/>
          <w:color w:val="000000"/>
          <w:sz w:val="24"/>
          <w:szCs w:val="24"/>
        </w:rPr>
        <w:t>22 CTEIG grant.</w:t>
      </w:r>
      <w:r w:rsidR="00220C2A" w:rsidRPr="00220C2A">
        <w:rPr>
          <w:rFonts w:ascii="Arial" w:eastAsia="Times New Roman" w:hAnsi="Arial" w:cs="Arial"/>
          <w:b/>
          <w:color w:val="000000"/>
          <w:sz w:val="24"/>
          <w:szCs w:val="24"/>
        </w:rPr>
        <w:t xml:space="preserve"> </w:t>
      </w:r>
    </w:p>
    <w:p w:rsidR="000C1626" w:rsidRDefault="000C1626" w:rsidP="00220C2A">
      <w:pPr>
        <w:pStyle w:val="ListParagraph"/>
        <w:ind w:left="360" w:firstLine="360"/>
        <w:mirrorIndents/>
        <w:rPr>
          <w:rFonts w:ascii="Arial" w:eastAsia="Times New Roman" w:hAnsi="Arial" w:cs="Arial"/>
          <w:b/>
          <w:color w:val="000000"/>
          <w:sz w:val="24"/>
          <w:szCs w:val="24"/>
        </w:rPr>
      </w:pPr>
    </w:p>
    <w:p w:rsidR="00751610" w:rsidRPr="00751610" w:rsidRDefault="00220C2A" w:rsidP="002112BF">
      <w:pPr>
        <w:pStyle w:val="ListParagraph"/>
        <w:mirrorIndents/>
        <w:rPr>
          <w:rFonts w:ascii="Arial" w:eastAsia="Times New Roman" w:hAnsi="Arial" w:cs="Arial"/>
          <w:color w:val="000000"/>
          <w:sz w:val="24"/>
          <w:szCs w:val="24"/>
        </w:rPr>
      </w:pPr>
      <w:r w:rsidRPr="00220C2A">
        <w:rPr>
          <w:rFonts w:ascii="Arial" w:eastAsia="Times New Roman" w:hAnsi="Arial" w:cs="Arial"/>
          <w:b/>
          <w:color w:val="000000"/>
          <w:sz w:val="24"/>
          <w:szCs w:val="24"/>
        </w:rPr>
        <w:t xml:space="preserve">Answer: </w:t>
      </w:r>
      <w:r w:rsidR="002112BF" w:rsidRPr="002112BF">
        <w:rPr>
          <w:rFonts w:ascii="Arial" w:eastAsia="Times New Roman" w:hAnsi="Arial" w:cs="Arial"/>
          <w:color w:val="000000"/>
          <w:sz w:val="24"/>
          <w:szCs w:val="24"/>
        </w:rPr>
        <w:t xml:space="preserve">The </w:t>
      </w:r>
      <w:r w:rsidR="002112BF">
        <w:rPr>
          <w:rFonts w:ascii="Arial" w:eastAsia="Times New Roman" w:hAnsi="Arial" w:cs="Arial"/>
          <w:color w:val="000000"/>
          <w:sz w:val="24"/>
          <w:szCs w:val="24"/>
        </w:rPr>
        <w:t>California Department of Education (</w:t>
      </w:r>
      <w:r w:rsidR="00751610" w:rsidRPr="00220C2A">
        <w:rPr>
          <w:rFonts w:ascii="Arial" w:eastAsia="Times New Roman" w:hAnsi="Arial" w:cs="Arial"/>
          <w:color w:val="000000"/>
          <w:sz w:val="24"/>
          <w:szCs w:val="24"/>
        </w:rPr>
        <w:t>CDE</w:t>
      </w:r>
      <w:r w:rsidR="002112BF">
        <w:rPr>
          <w:rFonts w:ascii="Arial" w:eastAsia="Times New Roman" w:hAnsi="Arial" w:cs="Arial"/>
          <w:color w:val="000000"/>
          <w:sz w:val="24"/>
          <w:szCs w:val="24"/>
        </w:rPr>
        <w:t>)</w:t>
      </w:r>
      <w:r w:rsidR="00751610" w:rsidRPr="00220C2A">
        <w:rPr>
          <w:rFonts w:ascii="Arial" w:eastAsia="Times New Roman" w:hAnsi="Arial" w:cs="Arial"/>
          <w:color w:val="000000"/>
          <w:sz w:val="24"/>
          <w:szCs w:val="24"/>
        </w:rPr>
        <w:t xml:space="preserve"> expects the </w:t>
      </w:r>
      <w:r w:rsidR="002112BF">
        <w:rPr>
          <w:rFonts w:ascii="Arial" w:eastAsia="Times New Roman" w:hAnsi="Arial" w:cs="Arial"/>
          <w:color w:val="000000"/>
          <w:sz w:val="24"/>
          <w:szCs w:val="24"/>
        </w:rPr>
        <w:t>20</w:t>
      </w:r>
      <w:r w:rsidR="00751610" w:rsidRPr="00220C2A">
        <w:rPr>
          <w:rFonts w:ascii="Arial" w:eastAsia="Times New Roman" w:hAnsi="Arial" w:cs="Arial"/>
          <w:color w:val="000000"/>
          <w:sz w:val="24"/>
          <w:szCs w:val="24"/>
        </w:rPr>
        <w:t>22</w:t>
      </w:r>
      <w:r w:rsidR="00997C66">
        <w:rPr>
          <w:rFonts w:ascii="Arial" w:eastAsia="Times New Roman" w:hAnsi="Arial" w:cs="Arial"/>
          <w:color w:val="000000"/>
          <w:sz w:val="24"/>
          <w:szCs w:val="24"/>
        </w:rPr>
        <w:t>–</w:t>
      </w:r>
      <w:r w:rsidR="00751610" w:rsidRPr="00220C2A">
        <w:rPr>
          <w:rFonts w:ascii="Arial" w:eastAsia="Times New Roman" w:hAnsi="Arial" w:cs="Arial"/>
          <w:color w:val="000000"/>
          <w:sz w:val="24"/>
          <w:szCs w:val="24"/>
        </w:rPr>
        <w:t xml:space="preserve">23 CTEIG RFA to be out early next year, no specific date </w:t>
      </w:r>
      <w:r w:rsidR="00751610">
        <w:rPr>
          <w:rFonts w:ascii="Arial" w:eastAsia="Times New Roman" w:hAnsi="Arial" w:cs="Arial"/>
          <w:color w:val="000000"/>
          <w:sz w:val="24"/>
          <w:szCs w:val="24"/>
        </w:rPr>
        <w:t>has been identified at this time. Various factors caused the overlap that have been rectified and we should no longer have this issue, unless funding gets cut at the State level.</w:t>
      </w:r>
    </w:p>
    <w:p w:rsidR="006C4252" w:rsidRPr="007E7164" w:rsidRDefault="006C4252" w:rsidP="0032087E">
      <w:pPr>
        <w:pStyle w:val="ListParagraph"/>
        <w:ind w:left="90"/>
        <w:mirrorIndents/>
        <w:rPr>
          <w:rFonts w:ascii="Arial" w:hAnsi="Arial" w:cs="Arial"/>
          <w:b/>
          <w:color w:val="000000" w:themeColor="text1"/>
          <w:sz w:val="24"/>
          <w:szCs w:val="24"/>
        </w:rPr>
      </w:pPr>
    </w:p>
    <w:p w:rsidR="00220C2A" w:rsidRDefault="006C4252" w:rsidP="00220C2A">
      <w:pPr>
        <w:pStyle w:val="ListParagraph"/>
        <w:numPr>
          <w:ilvl w:val="0"/>
          <w:numId w:val="9"/>
        </w:numPr>
        <w:spacing w:after="0" w:line="240" w:lineRule="auto"/>
        <w:ind w:hanging="450"/>
        <w:mirrorIndents/>
        <w:rPr>
          <w:rFonts w:ascii="Arial" w:eastAsia="Times New Roman" w:hAnsi="Arial" w:cs="Arial"/>
          <w:color w:val="000000"/>
          <w:sz w:val="24"/>
          <w:szCs w:val="24"/>
        </w:rPr>
      </w:pPr>
      <w:r w:rsidRPr="00220C2A">
        <w:rPr>
          <w:rFonts w:ascii="Arial" w:eastAsia="Times New Roman" w:hAnsi="Arial" w:cs="Arial"/>
          <w:b/>
          <w:color w:val="000000"/>
          <w:sz w:val="24"/>
          <w:szCs w:val="24"/>
        </w:rPr>
        <w:t>Will we get confirmation of our electronic documents once submitted? We’ve submitted documents on time only to then hear they haven’t received our documents.</w:t>
      </w:r>
      <w:r w:rsidR="00A87E08" w:rsidRPr="00220C2A">
        <w:rPr>
          <w:rFonts w:ascii="Arial" w:eastAsia="Times New Roman" w:hAnsi="Arial" w:cs="Arial"/>
          <w:color w:val="000000"/>
          <w:sz w:val="24"/>
          <w:szCs w:val="24"/>
        </w:rPr>
        <w:t xml:space="preserve"> </w:t>
      </w:r>
    </w:p>
    <w:p w:rsidR="000C1626" w:rsidRDefault="000C1626" w:rsidP="00220C2A">
      <w:pPr>
        <w:pStyle w:val="ListParagraph"/>
        <w:spacing w:after="0" w:line="240" w:lineRule="auto"/>
        <w:ind w:left="360" w:firstLine="360"/>
        <w:mirrorIndents/>
        <w:rPr>
          <w:rFonts w:ascii="Arial" w:eastAsia="Times New Roman" w:hAnsi="Arial" w:cs="Arial"/>
          <w:b/>
          <w:color w:val="000000"/>
          <w:sz w:val="24"/>
          <w:szCs w:val="24"/>
        </w:rPr>
      </w:pPr>
    </w:p>
    <w:p w:rsidR="0032087E" w:rsidRPr="00220C2A" w:rsidRDefault="00220C2A" w:rsidP="00220C2A">
      <w:pPr>
        <w:pStyle w:val="ListParagraph"/>
        <w:spacing w:after="0" w:line="240" w:lineRule="auto"/>
        <w:ind w:left="360" w:firstLine="360"/>
        <w:mirrorIndents/>
        <w:rPr>
          <w:rFonts w:ascii="Arial" w:eastAsia="Times New Roman" w:hAnsi="Arial" w:cs="Arial"/>
          <w:color w:val="000000"/>
          <w:sz w:val="24"/>
          <w:szCs w:val="24"/>
        </w:rPr>
      </w:pPr>
      <w:r w:rsidRPr="00220C2A">
        <w:rPr>
          <w:rFonts w:ascii="Arial" w:eastAsia="Times New Roman" w:hAnsi="Arial" w:cs="Arial"/>
          <w:b/>
          <w:color w:val="000000"/>
          <w:sz w:val="24"/>
          <w:szCs w:val="24"/>
        </w:rPr>
        <w:t>Answer:</w:t>
      </w:r>
      <w:r w:rsidRPr="00220C2A">
        <w:rPr>
          <w:rFonts w:ascii="Arial" w:eastAsia="Times New Roman" w:hAnsi="Arial" w:cs="Arial"/>
          <w:color w:val="000000"/>
          <w:sz w:val="24"/>
          <w:szCs w:val="24"/>
        </w:rPr>
        <w:t xml:space="preserve"> </w:t>
      </w:r>
      <w:r>
        <w:rPr>
          <w:rFonts w:ascii="Arial" w:eastAsia="Times New Roman" w:hAnsi="Arial" w:cs="Arial"/>
          <w:color w:val="000000"/>
          <w:sz w:val="24"/>
          <w:szCs w:val="24"/>
        </w:rPr>
        <w:t>N</w:t>
      </w:r>
      <w:r w:rsidR="00751610" w:rsidRPr="00220C2A">
        <w:rPr>
          <w:rFonts w:ascii="Arial" w:eastAsia="Times New Roman" w:hAnsi="Arial" w:cs="Arial"/>
          <w:color w:val="000000"/>
          <w:sz w:val="24"/>
          <w:szCs w:val="24"/>
        </w:rPr>
        <w:t>o other email of confirmation will come to you. Make sure to take a</w:t>
      </w:r>
    </w:p>
    <w:p w:rsidR="00751610" w:rsidRPr="00751610" w:rsidRDefault="00220C2A" w:rsidP="00220C2A">
      <w:pPr>
        <w:pStyle w:val="ListParagraph"/>
        <w:spacing w:after="0" w:line="240" w:lineRule="auto"/>
        <w:ind w:left="360" w:hanging="450"/>
        <w:mirrorIndents/>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751610">
        <w:rPr>
          <w:rFonts w:ascii="Arial" w:eastAsia="Times New Roman" w:hAnsi="Arial" w:cs="Arial"/>
          <w:color w:val="000000"/>
          <w:sz w:val="24"/>
          <w:szCs w:val="24"/>
        </w:rPr>
        <w:t>screenshot of the page that says that it has been submitted as</w:t>
      </w:r>
      <w:r w:rsidR="00350D92">
        <w:rPr>
          <w:rFonts w:ascii="Arial" w:eastAsia="Times New Roman" w:hAnsi="Arial" w:cs="Arial"/>
          <w:color w:val="000000"/>
          <w:sz w:val="24"/>
          <w:szCs w:val="24"/>
        </w:rPr>
        <w:t xml:space="preserve"> </w:t>
      </w:r>
      <w:r w:rsidR="00AD0851">
        <w:rPr>
          <w:rFonts w:ascii="Arial" w:eastAsia="Times New Roman" w:hAnsi="Arial" w:cs="Arial"/>
          <w:color w:val="000000"/>
          <w:sz w:val="24"/>
          <w:szCs w:val="24"/>
        </w:rPr>
        <w:t>d</w:t>
      </w:r>
      <w:r w:rsidR="00751610">
        <w:rPr>
          <w:rFonts w:ascii="Arial" w:eastAsia="Times New Roman" w:hAnsi="Arial" w:cs="Arial"/>
          <w:color w:val="000000"/>
          <w:sz w:val="24"/>
          <w:szCs w:val="24"/>
        </w:rPr>
        <w:t>ocumentation.</w:t>
      </w:r>
    </w:p>
    <w:p w:rsidR="006C4252" w:rsidRPr="007E7164" w:rsidRDefault="006C4252" w:rsidP="00220C2A">
      <w:pPr>
        <w:spacing w:after="0" w:line="240" w:lineRule="auto"/>
        <w:ind w:left="360" w:hanging="450"/>
        <w:contextualSpacing/>
        <w:mirrorIndents/>
        <w:rPr>
          <w:rFonts w:ascii="Arial" w:eastAsia="Times New Roman" w:hAnsi="Arial" w:cs="Arial"/>
          <w:b/>
          <w:color w:val="000000"/>
          <w:sz w:val="24"/>
          <w:szCs w:val="24"/>
        </w:rPr>
      </w:pPr>
    </w:p>
    <w:p w:rsidR="00220C2A" w:rsidRPr="00220C2A" w:rsidRDefault="006C4252" w:rsidP="00220C2A">
      <w:pPr>
        <w:pStyle w:val="ListParagraph"/>
        <w:numPr>
          <w:ilvl w:val="0"/>
          <w:numId w:val="9"/>
        </w:numPr>
        <w:spacing w:after="0" w:line="240" w:lineRule="auto"/>
        <w:mirrorIndents/>
        <w:rPr>
          <w:rFonts w:ascii="Arial" w:eastAsia="Times New Roman" w:hAnsi="Arial" w:cs="Arial"/>
          <w:color w:val="000000"/>
          <w:sz w:val="24"/>
          <w:szCs w:val="24"/>
        </w:rPr>
      </w:pPr>
      <w:r w:rsidRPr="00220C2A">
        <w:rPr>
          <w:rFonts w:ascii="Arial" w:eastAsia="Times New Roman" w:hAnsi="Arial" w:cs="Arial"/>
          <w:b/>
          <w:color w:val="000000"/>
          <w:sz w:val="24"/>
          <w:szCs w:val="24"/>
        </w:rPr>
        <w:t xml:space="preserve">Will this </w:t>
      </w:r>
      <w:r w:rsidR="00E453F7">
        <w:rPr>
          <w:rFonts w:ascii="Arial" w:eastAsia="Times New Roman" w:hAnsi="Arial" w:cs="Arial"/>
          <w:b/>
          <w:color w:val="000000"/>
          <w:sz w:val="24"/>
          <w:szCs w:val="24"/>
        </w:rPr>
        <w:t>20</w:t>
      </w:r>
      <w:r w:rsidRPr="00220C2A">
        <w:rPr>
          <w:rFonts w:ascii="Arial" w:eastAsia="Times New Roman" w:hAnsi="Arial" w:cs="Arial"/>
          <w:b/>
          <w:color w:val="000000"/>
          <w:sz w:val="24"/>
          <w:szCs w:val="24"/>
        </w:rPr>
        <w:t>21</w:t>
      </w:r>
      <w:r w:rsidR="00997C66">
        <w:rPr>
          <w:rFonts w:ascii="Arial" w:eastAsia="Times New Roman" w:hAnsi="Arial" w:cs="Arial"/>
          <w:b/>
          <w:color w:val="000000"/>
          <w:sz w:val="24"/>
          <w:szCs w:val="24"/>
        </w:rPr>
        <w:t>–</w:t>
      </w:r>
      <w:r w:rsidRPr="00220C2A">
        <w:rPr>
          <w:rFonts w:ascii="Arial" w:eastAsia="Times New Roman" w:hAnsi="Arial" w:cs="Arial"/>
          <w:b/>
          <w:color w:val="000000"/>
          <w:sz w:val="24"/>
          <w:szCs w:val="24"/>
        </w:rPr>
        <w:t xml:space="preserve">22 application be for funds that are used during the </w:t>
      </w:r>
      <w:r w:rsidR="00E453F7">
        <w:rPr>
          <w:rFonts w:ascii="Arial" w:eastAsia="Times New Roman" w:hAnsi="Arial" w:cs="Arial"/>
          <w:b/>
          <w:color w:val="000000"/>
          <w:sz w:val="24"/>
          <w:szCs w:val="24"/>
        </w:rPr>
        <w:t>20</w:t>
      </w:r>
      <w:r w:rsidRPr="00220C2A">
        <w:rPr>
          <w:rFonts w:ascii="Arial" w:eastAsia="Times New Roman" w:hAnsi="Arial" w:cs="Arial"/>
          <w:b/>
          <w:color w:val="000000"/>
          <w:sz w:val="24"/>
          <w:szCs w:val="24"/>
        </w:rPr>
        <w:t>22</w:t>
      </w:r>
      <w:r w:rsidR="00997C66">
        <w:rPr>
          <w:rFonts w:ascii="Arial" w:eastAsia="Times New Roman" w:hAnsi="Arial" w:cs="Arial"/>
          <w:b/>
          <w:color w:val="000000"/>
          <w:sz w:val="24"/>
          <w:szCs w:val="24"/>
        </w:rPr>
        <w:t>–</w:t>
      </w:r>
      <w:r w:rsidRPr="00220C2A">
        <w:rPr>
          <w:rFonts w:ascii="Arial" w:eastAsia="Times New Roman" w:hAnsi="Arial" w:cs="Arial"/>
          <w:b/>
          <w:color w:val="000000"/>
          <w:sz w:val="24"/>
          <w:szCs w:val="24"/>
        </w:rPr>
        <w:t>23 school year?</w:t>
      </w:r>
      <w:r w:rsidR="00220C2A" w:rsidRPr="00220C2A">
        <w:rPr>
          <w:rFonts w:ascii="Arial" w:eastAsia="Times New Roman" w:hAnsi="Arial" w:cs="Arial"/>
          <w:b/>
          <w:color w:val="000000"/>
          <w:sz w:val="24"/>
          <w:szCs w:val="24"/>
        </w:rPr>
        <w:t xml:space="preserve"> </w:t>
      </w:r>
    </w:p>
    <w:p w:rsidR="000C1626" w:rsidRDefault="00220C2A" w:rsidP="00220C2A">
      <w:pPr>
        <w:pStyle w:val="ListParagraph"/>
        <w:spacing w:after="0" w:line="240" w:lineRule="auto"/>
        <w:ind w:left="450" w:hanging="90"/>
        <w:mirrorIndents/>
        <w:rPr>
          <w:rFonts w:ascii="Arial" w:eastAsia="Times New Roman" w:hAnsi="Arial" w:cs="Arial"/>
          <w:b/>
          <w:color w:val="000000"/>
          <w:sz w:val="24"/>
          <w:szCs w:val="24"/>
        </w:rPr>
      </w:pPr>
      <w:r>
        <w:rPr>
          <w:rFonts w:ascii="Arial" w:eastAsia="Times New Roman" w:hAnsi="Arial" w:cs="Arial"/>
          <w:b/>
          <w:color w:val="000000"/>
          <w:sz w:val="24"/>
          <w:szCs w:val="24"/>
        </w:rPr>
        <w:t xml:space="preserve">     </w:t>
      </w:r>
    </w:p>
    <w:p w:rsidR="00220C2A" w:rsidRDefault="00220C2A" w:rsidP="00220C2A">
      <w:pPr>
        <w:pStyle w:val="ListParagraph"/>
        <w:spacing w:after="0" w:line="240" w:lineRule="auto"/>
        <w:ind w:left="450" w:hanging="90"/>
        <w:mirrorIndents/>
        <w:rPr>
          <w:rFonts w:ascii="Arial" w:eastAsia="Times New Roman" w:hAnsi="Arial" w:cs="Arial"/>
          <w:color w:val="000000"/>
          <w:sz w:val="24"/>
          <w:szCs w:val="24"/>
        </w:rPr>
      </w:pPr>
      <w:r w:rsidRPr="00220C2A">
        <w:rPr>
          <w:rFonts w:ascii="Arial" w:eastAsia="Times New Roman" w:hAnsi="Arial" w:cs="Arial"/>
          <w:b/>
          <w:color w:val="000000"/>
          <w:sz w:val="24"/>
          <w:szCs w:val="24"/>
        </w:rPr>
        <w:t xml:space="preserve">Answer: </w:t>
      </w:r>
      <w:r w:rsidR="00751610" w:rsidRPr="00220C2A">
        <w:rPr>
          <w:rFonts w:ascii="Arial" w:eastAsia="Times New Roman" w:hAnsi="Arial" w:cs="Arial"/>
          <w:color w:val="000000"/>
          <w:sz w:val="24"/>
          <w:szCs w:val="24"/>
        </w:rPr>
        <w:t>Application year 2021</w:t>
      </w:r>
      <w:r w:rsidR="00997C66">
        <w:rPr>
          <w:rFonts w:ascii="Arial" w:eastAsia="Times New Roman" w:hAnsi="Arial" w:cs="Arial"/>
          <w:color w:val="000000"/>
          <w:sz w:val="24"/>
          <w:szCs w:val="24"/>
        </w:rPr>
        <w:t>–</w:t>
      </w:r>
      <w:r w:rsidR="00751610" w:rsidRPr="00220C2A">
        <w:rPr>
          <w:rFonts w:ascii="Arial" w:eastAsia="Times New Roman" w:hAnsi="Arial" w:cs="Arial"/>
          <w:color w:val="000000"/>
          <w:sz w:val="24"/>
          <w:szCs w:val="24"/>
        </w:rPr>
        <w:t xml:space="preserve">22 can be spent and matched until December </w:t>
      </w:r>
      <w:r>
        <w:rPr>
          <w:rFonts w:ascii="Arial" w:eastAsia="Times New Roman" w:hAnsi="Arial" w:cs="Arial"/>
          <w:color w:val="000000"/>
          <w:sz w:val="24"/>
          <w:szCs w:val="24"/>
        </w:rPr>
        <w:t xml:space="preserve">     </w:t>
      </w:r>
    </w:p>
    <w:p w:rsidR="00751610" w:rsidRPr="00751610" w:rsidRDefault="00220C2A" w:rsidP="00220C2A">
      <w:pPr>
        <w:pStyle w:val="ListParagraph"/>
        <w:spacing w:after="0" w:line="240" w:lineRule="auto"/>
        <w:ind w:left="450" w:hanging="90"/>
        <w:mirrorIndents/>
        <w:rPr>
          <w:rFonts w:ascii="Arial" w:eastAsia="Times New Roman" w:hAnsi="Arial" w:cs="Arial"/>
          <w:color w:val="000000"/>
          <w:sz w:val="24"/>
          <w:szCs w:val="24"/>
        </w:rPr>
      </w:pPr>
      <w:r>
        <w:rPr>
          <w:rFonts w:ascii="Arial" w:eastAsia="Times New Roman" w:hAnsi="Arial" w:cs="Arial"/>
          <w:b/>
          <w:color w:val="000000"/>
          <w:sz w:val="24"/>
          <w:szCs w:val="24"/>
        </w:rPr>
        <w:t xml:space="preserve">     </w:t>
      </w:r>
      <w:r w:rsidR="00751610" w:rsidRPr="00220C2A">
        <w:rPr>
          <w:rFonts w:ascii="Arial" w:eastAsia="Times New Roman" w:hAnsi="Arial" w:cs="Arial"/>
          <w:color w:val="000000"/>
          <w:sz w:val="24"/>
          <w:szCs w:val="24"/>
        </w:rPr>
        <w:t>2023.</w:t>
      </w:r>
      <w:r>
        <w:rPr>
          <w:rFonts w:ascii="Arial" w:eastAsia="Times New Roman" w:hAnsi="Arial" w:cs="Arial"/>
          <w:color w:val="000000"/>
          <w:sz w:val="24"/>
          <w:szCs w:val="24"/>
        </w:rPr>
        <w:t xml:space="preserve"> </w:t>
      </w:r>
      <w:r w:rsidR="00751610">
        <w:rPr>
          <w:rFonts w:ascii="Arial" w:eastAsia="Times New Roman" w:hAnsi="Arial" w:cs="Arial"/>
          <w:color w:val="000000"/>
          <w:sz w:val="24"/>
          <w:szCs w:val="24"/>
        </w:rPr>
        <w:t xml:space="preserve">Please see page 1 of the RFA and slide 3 of the PowerPoint </w:t>
      </w:r>
      <w:r w:rsidR="008849F5">
        <w:rPr>
          <w:rFonts w:ascii="Arial" w:eastAsia="Times New Roman" w:hAnsi="Arial" w:cs="Arial"/>
          <w:color w:val="000000"/>
          <w:sz w:val="24"/>
          <w:szCs w:val="24"/>
        </w:rPr>
        <w:t>P</w:t>
      </w:r>
      <w:r w:rsidR="00751610">
        <w:rPr>
          <w:rFonts w:ascii="Arial" w:eastAsia="Times New Roman" w:hAnsi="Arial" w:cs="Arial"/>
          <w:color w:val="000000"/>
          <w:sz w:val="24"/>
          <w:szCs w:val="24"/>
        </w:rPr>
        <w:t>resentation.</w:t>
      </w:r>
    </w:p>
    <w:p w:rsidR="00B93533" w:rsidRPr="007E7164" w:rsidRDefault="00B93533" w:rsidP="0032087E">
      <w:pPr>
        <w:spacing w:after="0" w:line="240" w:lineRule="auto"/>
        <w:ind w:left="90"/>
        <w:contextualSpacing/>
        <w:mirrorIndents/>
        <w:rPr>
          <w:rFonts w:ascii="Arial" w:eastAsia="Times New Roman" w:hAnsi="Arial" w:cs="Arial"/>
          <w:b/>
          <w:color w:val="000000"/>
          <w:sz w:val="24"/>
          <w:szCs w:val="24"/>
        </w:rPr>
      </w:pPr>
    </w:p>
    <w:p w:rsidR="00220C2A" w:rsidRPr="00220C2A" w:rsidRDefault="00B93533" w:rsidP="00220C2A">
      <w:pPr>
        <w:pStyle w:val="ListParagraph"/>
        <w:numPr>
          <w:ilvl w:val="0"/>
          <w:numId w:val="9"/>
        </w:numPr>
        <w:spacing w:after="0" w:line="240" w:lineRule="auto"/>
        <w:mirrorIndents/>
        <w:rPr>
          <w:rFonts w:ascii="Arial" w:eastAsia="Times New Roman" w:hAnsi="Arial" w:cs="Arial"/>
          <w:color w:val="000000"/>
          <w:sz w:val="24"/>
          <w:szCs w:val="24"/>
        </w:rPr>
      </w:pPr>
      <w:r w:rsidRPr="00220C2A">
        <w:rPr>
          <w:rFonts w:ascii="Arial" w:eastAsia="Times New Roman" w:hAnsi="Arial" w:cs="Arial"/>
          <w:b/>
          <w:color w:val="000000"/>
          <w:sz w:val="24"/>
          <w:szCs w:val="24"/>
        </w:rPr>
        <w:t>How can we track our GAN? I'm not sure if we got ours.</w:t>
      </w:r>
      <w:r w:rsidR="00220C2A" w:rsidRPr="00220C2A">
        <w:rPr>
          <w:rFonts w:ascii="Arial" w:eastAsia="Times New Roman" w:hAnsi="Arial" w:cs="Arial"/>
          <w:b/>
          <w:color w:val="000000"/>
          <w:sz w:val="24"/>
          <w:szCs w:val="24"/>
        </w:rPr>
        <w:t xml:space="preserve"> </w:t>
      </w:r>
    </w:p>
    <w:p w:rsidR="000C1626" w:rsidRDefault="000C1626" w:rsidP="000C1626">
      <w:pPr>
        <w:pStyle w:val="ListParagraph"/>
        <w:spacing w:after="0" w:line="240" w:lineRule="auto"/>
        <w:ind w:left="360"/>
        <w:mirrorIndents/>
        <w:rPr>
          <w:rFonts w:ascii="Arial" w:eastAsia="Times New Roman" w:hAnsi="Arial" w:cs="Arial"/>
          <w:b/>
          <w:color w:val="000000"/>
          <w:sz w:val="24"/>
          <w:szCs w:val="24"/>
        </w:rPr>
      </w:pPr>
    </w:p>
    <w:p w:rsidR="00220C2A" w:rsidRDefault="00220C2A" w:rsidP="00220C2A">
      <w:pPr>
        <w:pStyle w:val="ListParagraph"/>
        <w:spacing w:after="0" w:line="240" w:lineRule="auto"/>
        <w:ind w:left="-90" w:firstLine="180"/>
        <w:mirrorIndents/>
        <w:rPr>
          <w:rFonts w:ascii="Arial" w:eastAsia="Times New Roman" w:hAnsi="Arial" w:cs="Arial"/>
          <w:color w:val="000000"/>
          <w:sz w:val="24"/>
          <w:szCs w:val="24"/>
        </w:rPr>
      </w:pPr>
      <w:r w:rsidRPr="00220C2A">
        <w:rPr>
          <w:rFonts w:ascii="Arial" w:eastAsia="Times New Roman" w:hAnsi="Arial" w:cs="Arial"/>
          <w:b/>
          <w:color w:val="000000"/>
          <w:sz w:val="24"/>
          <w:szCs w:val="24"/>
        </w:rPr>
        <w:t xml:space="preserve">Answer: </w:t>
      </w:r>
      <w:r w:rsidR="00751610" w:rsidRPr="00220C2A">
        <w:rPr>
          <w:rFonts w:ascii="Arial" w:eastAsia="Times New Roman" w:hAnsi="Arial" w:cs="Arial"/>
          <w:color w:val="000000"/>
          <w:sz w:val="24"/>
          <w:szCs w:val="24"/>
        </w:rPr>
        <w:t xml:space="preserve">The GAN is sent to the superintendent designated on the application. </w:t>
      </w:r>
      <w:r>
        <w:rPr>
          <w:rFonts w:ascii="Arial" w:eastAsia="Times New Roman" w:hAnsi="Arial" w:cs="Arial"/>
          <w:color w:val="000000"/>
          <w:sz w:val="24"/>
          <w:szCs w:val="24"/>
        </w:rPr>
        <w:t xml:space="preserve">    </w:t>
      </w:r>
    </w:p>
    <w:p w:rsidR="00751610" w:rsidRPr="00751610" w:rsidRDefault="00220C2A" w:rsidP="00220C2A">
      <w:pPr>
        <w:pStyle w:val="ListParagraph"/>
        <w:spacing w:after="0" w:line="240" w:lineRule="auto"/>
        <w:ind w:left="-90" w:firstLine="180"/>
        <w:mirrorIndents/>
        <w:rPr>
          <w:rFonts w:ascii="Arial" w:eastAsia="Times New Roman" w:hAnsi="Arial" w:cs="Arial"/>
          <w:color w:val="000000"/>
          <w:sz w:val="24"/>
          <w:szCs w:val="24"/>
        </w:rPr>
      </w:pPr>
      <w:r>
        <w:rPr>
          <w:rFonts w:ascii="Arial" w:eastAsia="Times New Roman" w:hAnsi="Arial" w:cs="Arial"/>
          <w:b/>
          <w:color w:val="000000"/>
          <w:sz w:val="24"/>
          <w:szCs w:val="24"/>
        </w:rPr>
        <w:t xml:space="preserve">   </w:t>
      </w:r>
      <w:r w:rsidR="00751610" w:rsidRPr="00220C2A">
        <w:rPr>
          <w:rFonts w:ascii="Arial" w:eastAsia="Times New Roman" w:hAnsi="Arial" w:cs="Arial"/>
          <w:color w:val="000000"/>
          <w:sz w:val="24"/>
          <w:szCs w:val="24"/>
        </w:rPr>
        <w:t xml:space="preserve">Please </w:t>
      </w:r>
      <w:r w:rsidR="00751610">
        <w:rPr>
          <w:rFonts w:ascii="Arial" w:eastAsia="Times New Roman" w:hAnsi="Arial" w:cs="Arial"/>
          <w:color w:val="000000"/>
          <w:sz w:val="24"/>
          <w:szCs w:val="24"/>
        </w:rPr>
        <w:t xml:space="preserve">contact CTE Leadership office at </w:t>
      </w:r>
      <w:r w:rsidR="00751610" w:rsidRPr="00E453F7">
        <w:rPr>
          <w:rFonts w:ascii="Arial" w:eastAsia="Times New Roman" w:hAnsi="Arial" w:cs="Arial"/>
          <w:color w:val="000000"/>
          <w:sz w:val="24"/>
          <w:szCs w:val="24"/>
          <w:u w:val="single"/>
        </w:rPr>
        <w:t>CTEIncentive@cde.ca.gov</w:t>
      </w:r>
      <w:r w:rsidR="00AD0851">
        <w:rPr>
          <w:rFonts w:ascii="Arial" w:eastAsia="Times New Roman" w:hAnsi="Arial" w:cs="Arial"/>
          <w:color w:val="000000"/>
          <w:sz w:val="24"/>
          <w:szCs w:val="24"/>
        </w:rPr>
        <w:t>.</w:t>
      </w:r>
    </w:p>
    <w:p w:rsidR="00B93533" w:rsidRPr="007E7164" w:rsidRDefault="00B93533" w:rsidP="0032087E">
      <w:pPr>
        <w:spacing w:after="0" w:line="240" w:lineRule="auto"/>
        <w:ind w:left="90"/>
        <w:contextualSpacing/>
        <w:mirrorIndents/>
        <w:rPr>
          <w:rFonts w:ascii="Arial" w:eastAsia="Times New Roman" w:hAnsi="Arial" w:cs="Arial"/>
          <w:color w:val="000000"/>
          <w:sz w:val="24"/>
          <w:szCs w:val="24"/>
        </w:rPr>
      </w:pPr>
    </w:p>
    <w:p w:rsidR="00220C2A" w:rsidRDefault="008849F5" w:rsidP="0032087E">
      <w:pPr>
        <w:pStyle w:val="ListParagraph"/>
        <w:numPr>
          <w:ilvl w:val="0"/>
          <w:numId w:val="9"/>
        </w:numPr>
        <w:spacing w:after="0" w:line="240" w:lineRule="auto"/>
        <w:ind w:left="90"/>
        <w:mirrorIndents/>
        <w:rPr>
          <w:rFonts w:ascii="Arial" w:eastAsia="Times New Roman" w:hAnsi="Arial" w:cs="Arial"/>
          <w:b/>
          <w:color w:val="000000"/>
          <w:sz w:val="24"/>
          <w:szCs w:val="24"/>
        </w:rPr>
      </w:pPr>
      <w:r w:rsidRPr="008849F5">
        <w:rPr>
          <w:rFonts w:ascii="Arial" w:eastAsia="Times New Roman" w:hAnsi="Arial" w:cs="Arial"/>
          <w:b/>
          <w:color w:val="000000"/>
          <w:sz w:val="24"/>
          <w:szCs w:val="24"/>
        </w:rPr>
        <w:t>Where can we track if our CTE Completer Data Reporting was done?</w:t>
      </w:r>
      <w:r w:rsidR="00220C2A">
        <w:rPr>
          <w:rFonts w:ascii="Arial" w:eastAsia="Times New Roman" w:hAnsi="Arial" w:cs="Arial"/>
          <w:b/>
          <w:color w:val="000000"/>
          <w:sz w:val="24"/>
          <w:szCs w:val="24"/>
        </w:rPr>
        <w:t xml:space="preserve"> </w:t>
      </w:r>
    </w:p>
    <w:p w:rsidR="000C1626" w:rsidRDefault="000C1626" w:rsidP="00220C2A">
      <w:pPr>
        <w:pStyle w:val="ListParagraph"/>
        <w:spacing w:after="0" w:line="240" w:lineRule="auto"/>
        <w:ind w:left="90" w:firstLine="360"/>
        <w:mirrorIndents/>
        <w:rPr>
          <w:rFonts w:ascii="Arial" w:eastAsia="Times New Roman" w:hAnsi="Arial" w:cs="Arial"/>
          <w:b/>
          <w:color w:val="000000"/>
          <w:sz w:val="24"/>
          <w:szCs w:val="24"/>
        </w:rPr>
      </w:pPr>
    </w:p>
    <w:p w:rsidR="008849F5" w:rsidRPr="008849F5" w:rsidRDefault="00220C2A" w:rsidP="00220C2A">
      <w:pPr>
        <w:pStyle w:val="ListParagraph"/>
        <w:spacing w:after="0" w:line="240" w:lineRule="auto"/>
        <w:ind w:left="90" w:firstLine="360"/>
        <w:mirrorIndents/>
        <w:rPr>
          <w:rFonts w:ascii="Arial" w:eastAsia="Times New Roman" w:hAnsi="Arial" w:cs="Arial"/>
          <w:color w:val="000000"/>
          <w:sz w:val="24"/>
          <w:szCs w:val="24"/>
        </w:rPr>
      </w:pPr>
      <w:r>
        <w:rPr>
          <w:rFonts w:ascii="Arial" w:eastAsia="Times New Roman" w:hAnsi="Arial" w:cs="Arial"/>
          <w:b/>
          <w:color w:val="000000"/>
          <w:sz w:val="24"/>
          <w:szCs w:val="24"/>
        </w:rPr>
        <w:t xml:space="preserve">Answer: </w:t>
      </w:r>
      <w:r w:rsidR="008849F5" w:rsidRPr="008849F5">
        <w:rPr>
          <w:rFonts w:ascii="Arial" w:eastAsia="Times New Roman" w:hAnsi="Arial" w:cs="Arial"/>
          <w:color w:val="000000"/>
          <w:sz w:val="24"/>
          <w:szCs w:val="24"/>
        </w:rPr>
        <w:t>Check with your LEA’s C</w:t>
      </w:r>
      <w:r w:rsidR="00E453F7">
        <w:rPr>
          <w:rFonts w:ascii="Arial" w:eastAsia="Times New Roman" w:hAnsi="Arial" w:cs="Arial"/>
          <w:color w:val="000000"/>
          <w:sz w:val="24"/>
          <w:szCs w:val="24"/>
        </w:rPr>
        <w:t>AL</w:t>
      </w:r>
      <w:r w:rsidR="008849F5" w:rsidRPr="008849F5">
        <w:rPr>
          <w:rFonts w:ascii="Arial" w:eastAsia="Times New Roman" w:hAnsi="Arial" w:cs="Arial"/>
          <w:color w:val="000000"/>
          <w:sz w:val="24"/>
          <w:szCs w:val="24"/>
        </w:rPr>
        <w:t>PADS Coordinator for this information.</w:t>
      </w:r>
    </w:p>
    <w:p w:rsidR="008849F5" w:rsidRPr="008849F5" w:rsidRDefault="008849F5" w:rsidP="0032087E">
      <w:pPr>
        <w:spacing w:after="0" w:line="240" w:lineRule="auto"/>
        <w:ind w:left="90"/>
        <w:contextualSpacing/>
        <w:mirrorIndents/>
        <w:rPr>
          <w:rFonts w:ascii="Arial" w:eastAsia="Times New Roman" w:hAnsi="Arial" w:cs="Arial"/>
          <w:b/>
          <w:color w:val="000000"/>
          <w:sz w:val="24"/>
          <w:szCs w:val="24"/>
        </w:rPr>
      </w:pPr>
    </w:p>
    <w:p w:rsidR="00220C2A" w:rsidRDefault="008849F5" w:rsidP="0032087E">
      <w:pPr>
        <w:pStyle w:val="ListParagraph"/>
        <w:numPr>
          <w:ilvl w:val="0"/>
          <w:numId w:val="9"/>
        </w:numPr>
        <w:spacing w:after="0" w:line="240" w:lineRule="auto"/>
        <w:ind w:left="90"/>
        <w:mirrorIndents/>
        <w:rPr>
          <w:rFonts w:ascii="Arial" w:eastAsia="Times New Roman" w:hAnsi="Arial" w:cs="Arial"/>
          <w:b/>
          <w:color w:val="000000"/>
          <w:sz w:val="24"/>
          <w:szCs w:val="24"/>
        </w:rPr>
      </w:pPr>
      <w:r w:rsidRPr="008849F5">
        <w:rPr>
          <w:rFonts w:ascii="Arial" w:eastAsia="Times New Roman" w:hAnsi="Arial" w:cs="Arial"/>
          <w:b/>
          <w:color w:val="000000"/>
          <w:sz w:val="24"/>
          <w:szCs w:val="24"/>
        </w:rPr>
        <w:t>Can we use a digital signature?</w:t>
      </w:r>
      <w:r w:rsidR="00220C2A">
        <w:rPr>
          <w:rFonts w:ascii="Arial" w:eastAsia="Times New Roman" w:hAnsi="Arial" w:cs="Arial"/>
          <w:b/>
          <w:color w:val="000000"/>
          <w:sz w:val="24"/>
          <w:szCs w:val="24"/>
        </w:rPr>
        <w:t xml:space="preserve"> </w:t>
      </w:r>
    </w:p>
    <w:p w:rsidR="000C1626" w:rsidRDefault="000C1626" w:rsidP="00220C2A">
      <w:pPr>
        <w:pStyle w:val="ListParagraph"/>
        <w:spacing w:after="0" w:line="240" w:lineRule="auto"/>
        <w:ind w:left="90" w:firstLine="360"/>
        <w:mirrorIndents/>
        <w:rPr>
          <w:rFonts w:ascii="Arial" w:eastAsia="Times New Roman" w:hAnsi="Arial" w:cs="Arial"/>
          <w:b/>
          <w:color w:val="000000"/>
          <w:sz w:val="24"/>
          <w:szCs w:val="24"/>
        </w:rPr>
      </w:pPr>
    </w:p>
    <w:p w:rsidR="008849F5" w:rsidRPr="008849F5" w:rsidRDefault="00220C2A" w:rsidP="00220C2A">
      <w:pPr>
        <w:pStyle w:val="ListParagraph"/>
        <w:spacing w:after="0" w:line="240" w:lineRule="auto"/>
        <w:ind w:left="90" w:firstLine="360"/>
        <w:mirrorIndents/>
        <w:rPr>
          <w:rFonts w:ascii="Arial" w:eastAsia="Times New Roman" w:hAnsi="Arial" w:cs="Arial"/>
          <w:color w:val="000000"/>
          <w:sz w:val="24"/>
          <w:szCs w:val="24"/>
        </w:rPr>
      </w:pPr>
      <w:r>
        <w:rPr>
          <w:rFonts w:ascii="Arial" w:eastAsia="Times New Roman" w:hAnsi="Arial" w:cs="Arial"/>
          <w:b/>
          <w:color w:val="000000"/>
          <w:sz w:val="24"/>
          <w:szCs w:val="24"/>
        </w:rPr>
        <w:t xml:space="preserve">Answer: </w:t>
      </w:r>
      <w:r w:rsidR="008849F5" w:rsidRPr="008849F5">
        <w:rPr>
          <w:rFonts w:ascii="Arial" w:eastAsia="Times New Roman" w:hAnsi="Arial" w:cs="Arial"/>
          <w:color w:val="000000"/>
          <w:sz w:val="24"/>
          <w:szCs w:val="24"/>
        </w:rPr>
        <w:t>The signature must be a digital signature that includes the date stamp.</w:t>
      </w:r>
    </w:p>
    <w:p w:rsidR="008849F5" w:rsidRPr="008849F5" w:rsidRDefault="008849F5" w:rsidP="0032087E">
      <w:pPr>
        <w:spacing w:after="0" w:line="240" w:lineRule="auto"/>
        <w:ind w:left="90"/>
        <w:contextualSpacing/>
        <w:mirrorIndents/>
        <w:rPr>
          <w:rFonts w:ascii="Arial" w:eastAsia="Times New Roman" w:hAnsi="Arial" w:cs="Arial"/>
          <w:b/>
          <w:color w:val="000000"/>
          <w:sz w:val="24"/>
          <w:szCs w:val="24"/>
        </w:rPr>
      </w:pPr>
    </w:p>
    <w:p w:rsidR="00220C2A" w:rsidRPr="00220C2A" w:rsidRDefault="008849F5" w:rsidP="0032087E">
      <w:pPr>
        <w:pStyle w:val="ListParagraph"/>
        <w:numPr>
          <w:ilvl w:val="0"/>
          <w:numId w:val="9"/>
        </w:numPr>
        <w:spacing w:after="0" w:line="240" w:lineRule="auto"/>
        <w:ind w:left="90"/>
        <w:mirrorIndents/>
        <w:rPr>
          <w:rFonts w:ascii="Arial" w:eastAsia="Times New Roman" w:hAnsi="Arial" w:cs="Arial"/>
          <w:color w:val="000000"/>
          <w:sz w:val="24"/>
          <w:szCs w:val="24"/>
        </w:rPr>
      </w:pPr>
      <w:r w:rsidRPr="008849F5">
        <w:rPr>
          <w:rFonts w:ascii="Arial" w:eastAsia="Times New Roman" w:hAnsi="Arial" w:cs="Arial"/>
          <w:b/>
          <w:color w:val="000000"/>
          <w:sz w:val="24"/>
          <w:szCs w:val="24"/>
        </w:rPr>
        <w:t>How do we find who our CTEIG regional consultant is?</w:t>
      </w:r>
      <w:r>
        <w:rPr>
          <w:rFonts w:ascii="Arial" w:eastAsia="Times New Roman" w:hAnsi="Arial" w:cs="Arial"/>
          <w:b/>
          <w:color w:val="000000"/>
          <w:sz w:val="24"/>
          <w:szCs w:val="24"/>
        </w:rPr>
        <w:t xml:space="preserve"> </w:t>
      </w:r>
    </w:p>
    <w:p w:rsidR="000C1626" w:rsidRDefault="000C1626" w:rsidP="00220C2A">
      <w:pPr>
        <w:pStyle w:val="ListParagraph"/>
        <w:spacing w:after="0" w:line="240" w:lineRule="auto"/>
        <w:ind w:left="90" w:firstLine="360"/>
        <w:mirrorIndents/>
        <w:rPr>
          <w:rFonts w:ascii="Arial" w:eastAsia="Times New Roman" w:hAnsi="Arial" w:cs="Arial"/>
          <w:b/>
          <w:color w:val="000000"/>
          <w:sz w:val="24"/>
          <w:szCs w:val="24"/>
        </w:rPr>
      </w:pPr>
    </w:p>
    <w:p w:rsidR="006C4252" w:rsidRDefault="00220C2A" w:rsidP="00220C2A">
      <w:pPr>
        <w:pStyle w:val="ListParagraph"/>
        <w:spacing w:after="0" w:line="240" w:lineRule="auto"/>
        <w:ind w:left="90" w:firstLine="360"/>
        <w:mirrorIndents/>
        <w:rPr>
          <w:rFonts w:ascii="Arial" w:eastAsia="Times New Roman" w:hAnsi="Arial" w:cs="Arial"/>
          <w:color w:val="000000"/>
          <w:sz w:val="24"/>
          <w:szCs w:val="24"/>
        </w:rPr>
      </w:pPr>
      <w:r>
        <w:rPr>
          <w:rFonts w:ascii="Arial" w:eastAsia="Times New Roman" w:hAnsi="Arial" w:cs="Arial"/>
          <w:b/>
          <w:color w:val="000000"/>
          <w:sz w:val="24"/>
          <w:szCs w:val="24"/>
        </w:rPr>
        <w:t xml:space="preserve">Answer: </w:t>
      </w:r>
      <w:r w:rsidR="008849F5" w:rsidRPr="008849F5">
        <w:rPr>
          <w:rFonts w:ascii="Arial" w:eastAsia="Times New Roman" w:hAnsi="Arial" w:cs="Arial"/>
          <w:color w:val="000000"/>
          <w:sz w:val="24"/>
          <w:szCs w:val="24"/>
        </w:rPr>
        <w:t>Please see slide 65 and RFA pages 30</w:t>
      </w:r>
      <w:r w:rsidR="00997C66">
        <w:rPr>
          <w:rFonts w:ascii="Arial" w:eastAsia="Times New Roman" w:hAnsi="Arial" w:cs="Arial"/>
          <w:color w:val="000000"/>
          <w:sz w:val="24"/>
          <w:szCs w:val="24"/>
        </w:rPr>
        <w:t>–</w:t>
      </w:r>
      <w:r w:rsidR="008849F5" w:rsidRPr="008849F5">
        <w:rPr>
          <w:rFonts w:ascii="Arial" w:eastAsia="Times New Roman" w:hAnsi="Arial" w:cs="Arial"/>
          <w:color w:val="000000"/>
          <w:sz w:val="24"/>
          <w:szCs w:val="24"/>
        </w:rPr>
        <w:t>31.</w:t>
      </w:r>
    </w:p>
    <w:p w:rsidR="008849F5" w:rsidRDefault="008849F5" w:rsidP="0032087E">
      <w:pPr>
        <w:spacing w:after="0" w:line="240" w:lineRule="auto"/>
        <w:ind w:left="90"/>
        <w:contextualSpacing/>
        <w:mirrorIndents/>
        <w:rPr>
          <w:rFonts w:ascii="Arial" w:eastAsia="Times New Roman" w:hAnsi="Arial" w:cs="Arial"/>
          <w:color w:val="000000"/>
          <w:sz w:val="24"/>
          <w:szCs w:val="24"/>
        </w:rPr>
      </w:pPr>
    </w:p>
    <w:p w:rsidR="00220C2A" w:rsidRDefault="008849F5" w:rsidP="0032087E">
      <w:pPr>
        <w:pStyle w:val="ListParagraph"/>
        <w:numPr>
          <w:ilvl w:val="0"/>
          <w:numId w:val="9"/>
        </w:numPr>
        <w:spacing w:after="0"/>
        <w:ind w:left="90"/>
        <w:mirrorIndents/>
        <w:rPr>
          <w:rFonts w:ascii="Arial" w:hAnsi="Arial" w:cs="Arial"/>
          <w:b/>
          <w:sz w:val="24"/>
          <w:szCs w:val="24"/>
        </w:rPr>
      </w:pPr>
      <w:r w:rsidRPr="008849F5">
        <w:rPr>
          <w:rFonts w:ascii="Arial" w:hAnsi="Arial" w:cs="Arial"/>
          <w:b/>
          <w:sz w:val="24"/>
          <w:szCs w:val="24"/>
        </w:rPr>
        <w:t>Perkins now has 12 Elements and the CTEIG evaluating has been very helpful when assessing programs and applying for grants.  Will CTEIG be revising the evaluation to 12 Elements?</w:t>
      </w:r>
      <w:r w:rsidR="00220C2A">
        <w:rPr>
          <w:rFonts w:ascii="Arial" w:hAnsi="Arial" w:cs="Arial"/>
          <w:b/>
          <w:sz w:val="24"/>
          <w:szCs w:val="24"/>
        </w:rPr>
        <w:t xml:space="preserve"> </w:t>
      </w:r>
    </w:p>
    <w:p w:rsidR="000C1626" w:rsidRDefault="000C1626" w:rsidP="00220C2A">
      <w:pPr>
        <w:pStyle w:val="ListParagraph"/>
        <w:spacing w:after="0"/>
        <w:ind w:left="90" w:firstLine="360"/>
        <w:mirrorIndents/>
        <w:rPr>
          <w:rFonts w:ascii="Arial" w:hAnsi="Arial" w:cs="Arial"/>
          <w:b/>
          <w:sz w:val="24"/>
          <w:szCs w:val="24"/>
        </w:rPr>
      </w:pPr>
    </w:p>
    <w:p w:rsidR="008849F5" w:rsidRDefault="00220C2A" w:rsidP="00220C2A">
      <w:pPr>
        <w:pStyle w:val="ListParagraph"/>
        <w:spacing w:after="0"/>
        <w:ind w:left="90" w:firstLine="360"/>
        <w:mirrorIndents/>
        <w:rPr>
          <w:rFonts w:ascii="Arial" w:hAnsi="Arial" w:cs="Arial"/>
          <w:sz w:val="24"/>
          <w:szCs w:val="24"/>
        </w:rPr>
      </w:pPr>
      <w:r>
        <w:rPr>
          <w:rFonts w:ascii="Arial" w:hAnsi="Arial" w:cs="Arial"/>
          <w:b/>
          <w:sz w:val="24"/>
          <w:szCs w:val="24"/>
        </w:rPr>
        <w:t xml:space="preserve">Answer: </w:t>
      </w:r>
      <w:r w:rsidR="008849F5">
        <w:rPr>
          <w:rFonts w:ascii="Arial" w:hAnsi="Arial" w:cs="Arial"/>
          <w:sz w:val="24"/>
          <w:szCs w:val="24"/>
        </w:rPr>
        <w:t>Yes, but not until it is established in CTEIG legislation.</w:t>
      </w:r>
    </w:p>
    <w:p w:rsidR="0048294E" w:rsidRDefault="0048294E" w:rsidP="0032087E">
      <w:pPr>
        <w:spacing w:after="0" w:line="240" w:lineRule="auto"/>
        <w:ind w:left="90" w:firstLine="360"/>
        <w:contextualSpacing/>
        <w:mirrorIndents/>
        <w:rPr>
          <w:rFonts w:ascii="Arial" w:hAnsi="Arial" w:cs="Arial"/>
          <w:sz w:val="24"/>
          <w:szCs w:val="24"/>
        </w:rPr>
      </w:pPr>
    </w:p>
    <w:p w:rsidR="00220C2A" w:rsidRDefault="0048294E" w:rsidP="0032087E">
      <w:pPr>
        <w:pStyle w:val="ListParagraph"/>
        <w:numPr>
          <w:ilvl w:val="0"/>
          <w:numId w:val="9"/>
        </w:numPr>
        <w:ind w:left="90"/>
        <w:mirrorIndents/>
        <w:rPr>
          <w:rFonts w:ascii="Arial" w:hAnsi="Arial" w:cs="Arial"/>
          <w:b/>
          <w:sz w:val="24"/>
          <w:szCs w:val="24"/>
        </w:rPr>
      </w:pPr>
      <w:r w:rsidRPr="007E7164">
        <w:rPr>
          <w:rFonts w:ascii="Arial" w:hAnsi="Arial" w:cs="Arial"/>
          <w:b/>
          <w:sz w:val="24"/>
          <w:szCs w:val="24"/>
        </w:rPr>
        <w:t xml:space="preserve">I see on the CDE website lists the </w:t>
      </w:r>
      <w:r w:rsidRPr="00AD3D89">
        <w:rPr>
          <w:rFonts w:ascii="Arial" w:hAnsi="Arial" w:cs="Arial"/>
          <w:b/>
          <w:sz w:val="24"/>
          <w:szCs w:val="24"/>
        </w:rPr>
        <w:t>Request for New Application</w:t>
      </w:r>
      <w:r w:rsidRPr="007E7164">
        <w:rPr>
          <w:rFonts w:ascii="Arial" w:hAnsi="Arial" w:cs="Arial"/>
          <w:b/>
          <w:sz w:val="24"/>
          <w:szCs w:val="24"/>
        </w:rPr>
        <w:t>, attachments etc</w:t>
      </w:r>
      <w:r>
        <w:rPr>
          <w:rFonts w:ascii="Arial" w:hAnsi="Arial" w:cs="Arial"/>
          <w:b/>
          <w:sz w:val="24"/>
          <w:szCs w:val="24"/>
        </w:rPr>
        <w:t>.</w:t>
      </w:r>
      <w:r w:rsidRPr="007E7164">
        <w:rPr>
          <w:rFonts w:ascii="Arial" w:hAnsi="Arial" w:cs="Arial"/>
          <w:b/>
          <w:sz w:val="24"/>
          <w:szCs w:val="24"/>
        </w:rPr>
        <w:t xml:space="preserve"> all have </w:t>
      </w:r>
      <w:r w:rsidR="0051760B">
        <w:rPr>
          <w:rFonts w:ascii="Arial" w:hAnsi="Arial" w:cs="Arial"/>
          <w:b/>
          <w:sz w:val="24"/>
          <w:szCs w:val="24"/>
        </w:rPr>
        <w:t>20</w:t>
      </w:r>
      <w:r w:rsidRPr="007E7164">
        <w:rPr>
          <w:rFonts w:ascii="Arial" w:hAnsi="Arial" w:cs="Arial"/>
          <w:b/>
          <w:sz w:val="24"/>
          <w:szCs w:val="24"/>
        </w:rPr>
        <w:t>20</w:t>
      </w:r>
      <w:r w:rsidR="0051760B" w:rsidRPr="0051760B">
        <w:rPr>
          <w:rFonts w:ascii="Arial" w:hAnsi="Arial" w:cs="Arial"/>
          <w:b/>
          <w:sz w:val="24"/>
          <w:szCs w:val="24"/>
        </w:rPr>
        <w:t>–</w:t>
      </w:r>
      <w:r w:rsidRPr="007E7164">
        <w:rPr>
          <w:rFonts w:ascii="Arial" w:hAnsi="Arial" w:cs="Arial"/>
          <w:b/>
          <w:sz w:val="24"/>
          <w:szCs w:val="24"/>
        </w:rPr>
        <w:t xml:space="preserve">21 dates. </w:t>
      </w:r>
      <w:r>
        <w:rPr>
          <w:rFonts w:ascii="Arial" w:hAnsi="Arial" w:cs="Arial"/>
          <w:b/>
          <w:sz w:val="24"/>
          <w:szCs w:val="24"/>
        </w:rPr>
        <w:t>W</w:t>
      </w:r>
      <w:r w:rsidRPr="007E7164">
        <w:rPr>
          <w:rFonts w:ascii="Arial" w:hAnsi="Arial" w:cs="Arial"/>
          <w:b/>
          <w:sz w:val="24"/>
          <w:szCs w:val="24"/>
        </w:rPr>
        <w:t>here do we find updated info?</w:t>
      </w:r>
      <w:r w:rsidR="00220C2A">
        <w:rPr>
          <w:rFonts w:ascii="Arial" w:hAnsi="Arial" w:cs="Arial"/>
          <w:b/>
          <w:sz w:val="24"/>
          <w:szCs w:val="24"/>
        </w:rPr>
        <w:t xml:space="preserve"> </w:t>
      </w:r>
    </w:p>
    <w:p w:rsidR="000C1626" w:rsidRDefault="000C1626" w:rsidP="00220C2A">
      <w:pPr>
        <w:pStyle w:val="ListParagraph"/>
        <w:ind w:left="90" w:firstLine="360"/>
        <w:mirrorIndents/>
        <w:rPr>
          <w:rFonts w:ascii="Arial" w:hAnsi="Arial" w:cs="Arial"/>
          <w:b/>
          <w:sz w:val="24"/>
          <w:szCs w:val="24"/>
        </w:rPr>
      </w:pPr>
    </w:p>
    <w:p w:rsidR="00220C2A" w:rsidRDefault="00220C2A" w:rsidP="00220C2A">
      <w:pPr>
        <w:pStyle w:val="ListParagraph"/>
        <w:ind w:left="90" w:firstLine="360"/>
        <w:mirrorIndents/>
        <w:rPr>
          <w:rFonts w:ascii="Arial" w:hAnsi="Arial" w:cs="Arial"/>
          <w:b/>
          <w:sz w:val="24"/>
          <w:szCs w:val="24"/>
        </w:rPr>
      </w:pPr>
      <w:r>
        <w:rPr>
          <w:rFonts w:ascii="Arial" w:hAnsi="Arial" w:cs="Arial"/>
          <w:b/>
          <w:sz w:val="24"/>
          <w:szCs w:val="24"/>
        </w:rPr>
        <w:t>Answer:</w:t>
      </w:r>
      <w:r w:rsidR="0048294E">
        <w:rPr>
          <w:rFonts w:ascii="Arial" w:hAnsi="Arial" w:cs="Arial"/>
          <w:sz w:val="24"/>
          <w:szCs w:val="24"/>
        </w:rPr>
        <w:t xml:space="preserve"> Please see slide 65 for a direct link to the 2021</w:t>
      </w:r>
      <w:r w:rsidR="00997C66">
        <w:rPr>
          <w:rFonts w:ascii="Arial" w:hAnsi="Arial" w:cs="Arial"/>
          <w:sz w:val="24"/>
          <w:szCs w:val="24"/>
        </w:rPr>
        <w:t>–</w:t>
      </w:r>
      <w:r w:rsidR="0048294E">
        <w:rPr>
          <w:rFonts w:ascii="Arial" w:hAnsi="Arial" w:cs="Arial"/>
          <w:sz w:val="24"/>
          <w:szCs w:val="24"/>
        </w:rPr>
        <w:t>22 CTEIG RFA.</w:t>
      </w:r>
    </w:p>
    <w:p w:rsidR="00220C2A" w:rsidRDefault="00220C2A" w:rsidP="00220C2A">
      <w:pPr>
        <w:pStyle w:val="ListParagraph"/>
        <w:ind w:left="90" w:firstLine="360"/>
        <w:mirrorIndents/>
        <w:rPr>
          <w:rFonts w:ascii="Arial" w:hAnsi="Arial" w:cs="Arial"/>
          <w:b/>
          <w:sz w:val="24"/>
          <w:szCs w:val="24"/>
        </w:rPr>
      </w:pPr>
    </w:p>
    <w:p w:rsidR="00220C2A" w:rsidRPr="00220C2A" w:rsidRDefault="0048294E" w:rsidP="00540169">
      <w:pPr>
        <w:pStyle w:val="ListParagraph"/>
        <w:numPr>
          <w:ilvl w:val="0"/>
          <w:numId w:val="9"/>
        </w:numPr>
        <w:ind w:left="90"/>
        <w:mirrorIndents/>
        <w:rPr>
          <w:rFonts w:ascii="Arial" w:hAnsi="Arial" w:cs="Arial"/>
          <w:sz w:val="24"/>
          <w:szCs w:val="24"/>
        </w:rPr>
      </w:pPr>
      <w:r w:rsidRPr="00220C2A">
        <w:rPr>
          <w:rFonts w:ascii="Arial" w:hAnsi="Arial" w:cs="Arial"/>
          <w:b/>
          <w:sz w:val="24"/>
          <w:szCs w:val="24"/>
        </w:rPr>
        <w:t>Can you provide examples of how we can use CTEIG funds to support middle school and elementary school alignment to CTE programs at the high school level?</w:t>
      </w:r>
      <w:r w:rsidR="00220C2A" w:rsidRPr="00220C2A">
        <w:rPr>
          <w:rFonts w:ascii="Arial" w:hAnsi="Arial" w:cs="Arial"/>
          <w:b/>
          <w:sz w:val="24"/>
          <w:szCs w:val="24"/>
        </w:rPr>
        <w:t xml:space="preserve"> </w:t>
      </w:r>
    </w:p>
    <w:p w:rsidR="000C1626" w:rsidRDefault="000C1626" w:rsidP="00220C2A">
      <w:pPr>
        <w:pStyle w:val="ListParagraph"/>
        <w:ind w:left="90"/>
        <w:mirrorIndents/>
        <w:rPr>
          <w:rFonts w:ascii="Arial" w:hAnsi="Arial" w:cs="Arial"/>
          <w:b/>
          <w:sz w:val="24"/>
          <w:szCs w:val="24"/>
        </w:rPr>
      </w:pPr>
    </w:p>
    <w:p w:rsidR="0048294E" w:rsidRPr="00220C2A" w:rsidRDefault="00220C2A" w:rsidP="00220C2A">
      <w:pPr>
        <w:pStyle w:val="ListParagraph"/>
        <w:ind w:left="90"/>
        <w:mirrorIndents/>
        <w:rPr>
          <w:rFonts w:ascii="Arial" w:hAnsi="Arial" w:cs="Arial"/>
          <w:sz w:val="24"/>
          <w:szCs w:val="24"/>
        </w:rPr>
      </w:pPr>
      <w:r w:rsidRPr="00220C2A">
        <w:rPr>
          <w:rFonts w:ascii="Arial" w:hAnsi="Arial" w:cs="Arial"/>
          <w:b/>
          <w:sz w:val="24"/>
          <w:szCs w:val="24"/>
        </w:rPr>
        <w:t xml:space="preserve">Answer: </w:t>
      </w:r>
      <w:r w:rsidR="0048294E" w:rsidRPr="00220C2A">
        <w:rPr>
          <w:rFonts w:ascii="Arial" w:hAnsi="Arial" w:cs="Arial"/>
          <w:sz w:val="24"/>
          <w:szCs w:val="24"/>
        </w:rPr>
        <w:t xml:space="preserve">Based on previous applications, LEAs have used CTEIG funds to support middle and elementary school alignment through career exploration activities and curriculum, field trips to feeder high school(s) and industry partners and marketing materials. Please consult with your CTEIG Regional Consultant and/or </w:t>
      </w:r>
      <w:r w:rsidR="005373DD" w:rsidRPr="005373DD">
        <w:rPr>
          <w:rFonts w:ascii="Arial" w:hAnsi="Arial" w:cs="Arial"/>
          <w:sz w:val="24"/>
          <w:szCs w:val="24"/>
        </w:rPr>
        <w:t xml:space="preserve">kindergarten through grade twelve component of the Strong Workforce Program </w:t>
      </w:r>
      <w:r w:rsidR="00870838">
        <w:rPr>
          <w:rFonts w:ascii="Arial" w:hAnsi="Arial" w:cs="Arial"/>
          <w:sz w:val="24"/>
          <w:szCs w:val="24"/>
        </w:rPr>
        <w:t>(</w:t>
      </w:r>
      <w:r w:rsidR="0048294E" w:rsidRPr="00220C2A">
        <w:rPr>
          <w:rFonts w:ascii="Arial" w:hAnsi="Arial" w:cs="Arial"/>
          <w:sz w:val="24"/>
          <w:szCs w:val="24"/>
        </w:rPr>
        <w:t>K</w:t>
      </w:r>
      <w:r w:rsidR="005373DD">
        <w:rPr>
          <w:rFonts w:ascii="Arial" w:hAnsi="Arial" w:cs="Arial"/>
          <w:sz w:val="24"/>
          <w:szCs w:val="24"/>
        </w:rPr>
        <w:t>–</w:t>
      </w:r>
      <w:r w:rsidR="0048294E" w:rsidRPr="00220C2A">
        <w:rPr>
          <w:rFonts w:ascii="Arial" w:hAnsi="Arial" w:cs="Arial"/>
          <w:sz w:val="24"/>
          <w:szCs w:val="24"/>
        </w:rPr>
        <w:t>12 SWP</w:t>
      </w:r>
      <w:r w:rsidR="00870838">
        <w:rPr>
          <w:rFonts w:ascii="Arial" w:hAnsi="Arial" w:cs="Arial"/>
          <w:sz w:val="24"/>
          <w:szCs w:val="24"/>
        </w:rPr>
        <w:t>)</w:t>
      </w:r>
      <w:r w:rsidR="0048294E" w:rsidRPr="00220C2A">
        <w:rPr>
          <w:rFonts w:ascii="Arial" w:hAnsi="Arial" w:cs="Arial"/>
          <w:sz w:val="24"/>
          <w:szCs w:val="24"/>
        </w:rPr>
        <w:t xml:space="preserve"> Pathway Coordinators and Technical Assistance Providers for additional support.</w:t>
      </w:r>
    </w:p>
    <w:p w:rsidR="0048294E" w:rsidRPr="0048294E" w:rsidRDefault="0048294E" w:rsidP="0032087E">
      <w:pPr>
        <w:pStyle w:val="ListParagraph"/>
        <w:ind w:left="90"/>
        <w:mirrorIndents/>
        <w:rPr>
          <w:rFonts w:ascii="Arial" w:hAnsi="Arial" w:cs="Arial"/>
          <w:sz w:val="24"/>
          <w:szCs w:val="24"/>
        </w:rPr>
      </w:pPr>
    </w:p>
    <w:p w:rsidR="00220C2A" w:rsidRPr="00220C2A" w:rsidRDefault="0048294E" w:rsidP="00540169">
      <w:pPr>
        <w:pStyle w:val="ListParagraph"/>
        <w:numPr>
          <w:ilvl w:val="0"/>
          <w:numId w:val="9"/>
        </w:numPr>
        <w:ind w:left="90"/>
        <w:mirrorIndents/>
        <w:rPr>
          <w:rFonts w:ascii="Arial" w:hAnsi="Arial" w:cs="Arial"/>
          <w:sz w:val="24"/>
          <w:szCs w:val="24"/>
        </w:rPr>
      </w:pPr>
      <w:r w:rsidRPr="00220C2A">
        <w:rPr>
          <w:rFonts w:ascii="Arial" w:hAnsi="Arial" w:cs="Arial"/>
          <w:b/>
          <w:sz w:val="24"/>
          <w:szCs w:val="24"/>
        </w:rPr>
        <w:t xml:space="preserve">Can you share information about </w:t>
      </w:r>
      <w:r w:rsidR="00870838">
        <w:rPr>
          <w:rFonts w:ascii="Arial" w:hAnsi="Arial" w:cs="Arial"/>
          <w:b/>
          <w:sz w:val="24"/>
          <w:szCs w:val="24"/>
        </w:rPr>
        <w:t>Assembly Bill (</w:t>
      </w:r>
      <w:r w:rsidRPr="00220C2A">
        <w:rPr>
          <w:rFonts w:ascii="Arial" w:hAnsi="Arial" w:cs="Arial"/>
          <w:b/>
          <w:sz w:val="24"/>
          <w:szCs w:val="24"/>
        </w:rPr>
        <w:t>AB</w:t>
      </w:r>
      <w:r w:rsidR="00870838">
        <w:rPr>
          <w:rFonts w:ascii="Arial" w:hAnsi="Arial" w:cs="Arial"/>
          <w:b/>
          <w:sz w:val="24"/>
          <w:szCs w:val="24"/>
        </w:rPr>
        <w:t xml:space="preserve">) </w:t>
      </w:r>
      <w:r w:rsidRPr="00220C2A">
        <w:rPr>
          <w:rFonts w:ascii="Arial" w:hAnsi="Arial" w:cs="Arial"/>
          <w:b/>
          <w:sz w:val="24"/>
          <w:szCs w:val="24"/>
        </w:rPr>
        <w:t>839 which if legislated would bring in additional CTEIG funding? What is the best way for Districts to show support of this bill?</w:t>
      </w:r>
      <w:r w:rsidR="00220C2A" w:rsidRPr="00220C2A">
        <w:rPr>
          <w:rFonts w:ascii="Arial" w:hAnsi="Arial" w:cs="Arial"/>
          <w:b/>
          <w:sz w:val="24"/>
          <w:szCs w:val="24"/>
        </w:rPr>
        <w:t xml:space="preserve"> </w:t>
      </w:r>
    </w:p>
    <w:p w:rsidR="000C1626" w:rsidRDefault="000C1626" w:rsidP="00220C2A">
      <w:pPr>
        <w:pStyle w:val="ListParagraph"/>
        <w:ind w:left="90"/>
        <w:mirrorIndents/>
        <w:rPr>
          <w:rFonts w:ascii="Arial" w:hAnsi="Arial" w:cs="Arial"/>
          <w:b/>
          <w:sz w:val="24"/>
          <w:szCs w:val="24"/>
        </w:rPr>
      </w:pPr>
    </w:p>
    <w:p w:rsidR="0048294E" w:rsidRPr="00220C2A" w:rsidRDefault="00220C2A" w:rsidP="00220C2A">
      <w:pPr>
        <w:pStyle w:val="ListParagraph"/>
        <w:ind w:left="90"/>
        <w:mirrorIndents/>
        <w:rPr>
          <w:rFonts w:ascii="Arial" w:hAnsi="Arial" w:cs="Arial"/>
          <w:sz w:val="24"/>
          <w:szCs w:val="24"/>
        </w:rPr>
      </w:pPr>
      <w:r w:rsidRPr="00220C2A">
        <w:rPr>
          <w:rFonts w:ascii="Arial" w:hAnsi="Arial" w:cs="Arial"/>
          <w:b/>
          <w:sz w:val="24"/>
          <w:szCs w:val="24"/>
        </w:rPr>
        <w:t xml:space="preserve">Answer: </w:t>
      </w:r>
      <w:r w:rsidR="0048294E" w:rsidRPr="00220C2A">
        <w:rPr>
          <w:rFonts w:ascii="Arial" w:hAnsi="Arial" w:cs="Arial"/>
          <w:sz w:val="24"/>
          <w:szCs w:val="24"/>
        </w:rPr>
        <w:t xml:space="preserve">AB839 is an Assembly Bill brought forth by Assembly Member O’Donnell to add another $150 million to the CTEIG program. Actual language of Bill: </w:t>
      </w:r>
      <w:hyperlink r:id="rId8" w:history="1">
        <w:r w:rsidR="0048294E" w:rsidRPr="00220C2A">
          <w:rPr>
            <w:rStyle w:val="Hyperlink"/>
            <w:rFonts w:ascii="Arial" w:hAnsi="Arial" w:cs="Arial"/>
            <w:sz w:val="24"/>
            <w:szCs w:val="24"/>
          </w:rPr>
          <w:t>https://leginfo.legislature.ca.gov/faces/billNavClient.xhtml?bill_id=202120220AB839</w:t>
        </w:r>
      </w:hyperlink>
    </w:p>
    <w:p w:rsidR="0048294E" w:rsidRPr="0048294E" w:rsidRDefault="0048294E" w:rsidP="0032087E">
      <w:pPr>
        <w:pStyle w:val="ListParagraph"/>
        <w:ind w:left="90"/>
        <w:mirrorIndents/>
        <w:rPr>
          <w:rFonts w:ascii="Arial" w:hAnsi="Arial" w:cs="Arial"/>
          <w:sz w:val="24"/>
          <w:szCs w:val="24"/>
        </w:rPr>
      </w:pPr>
      <w:r w:rsidRPr="0048294E">
        <w:rPr>
          <w:rFonts w:ascii="Arial" w:hAnsi="Arial" w:cs="Arial"/>
          <w:sz w:val="24"/>
          <w:szCs w:val="24"/>
        </w:rPr>
        <w:t>Please get advisement from your district office on the best way to show support of this bill.</w:t>
      </w:r>
    </w:p>
    <w:p w:rsidR="0048294E" w:rsidRPr="0048294E" w:rsidRDefault="0048294E" w:rsidP="0032087E">
      <w:pPr>
        <w:pStyle w:val="ListParagraph"/>
        <w:ind w:left="90"/>
        <w:mirrorIndents/>
        <w:rPr>
          <w:rFonts w:ascii="Arial" w:hAnsi="Arial" w:cs="Arial"/>
          <w:sz w:val="24"/>
          <w:szCs w:val="24"/>
        </w:rPr>
      </w:pPr>
    </w:p>
    <w:p w:rsidR="00220C2A" w:rsidRPr="00220C2A" w:rsidRDefault="0048294E" w:rsidP="00540169">
      <w:pPr>
        <w:pStyle w:val="ListParagraph"/>
        <w:numPr>
          <w:ilvl w:val="0"/>
          <w:numId w:val="9"/>
        </w:numPr>
        <w:ind w:left="90"/>
        <w:mirrorIndents/>
        <w:rPr>
          <w:rFonts w:ascii="Arial" w:hAnsi="Arial" w:cs="Arial"/>
          <w:sz w:val="24"/>
          <w:szCs w:val="24"/>
        </w:rPr>
      </w:pPr>
      <w:r w:rsidRPr="00220C2A">
        <w:rPr>
          <w:rFonts w:ascii="Arial" w:hAnsi="Arial" w:cs="Arial"/>
          <w:b/>
          <w:sz w:val="24"/>
          <w:szCs w:val="24"/>
        </w:rPr>
        <w:t>What if you already have CTE pathways and are adding 2 more industry sectors in Spring 2022 can those be included in the application?</w:t>
      </w:r>
      <w:r w:rsidR="00220C2A" w:rsidRPr="00220C2A">
        <w:rPr>
          <w:rFonts w:ascii="Arial" w:hAnsi="Arial" w:cs="Arial"/>
          <w:b/>
          <w:sz w:val="24"/>
          <w:szCs w:val="24"/>
        </w:rPr>
        <w:t xml:space="preserve"> </w:t>
      </w:r>
    </w:p>
    <w:p w:rsidR="000C1626" w:rsidRDefault="000C1626" w:rsidP="00220C2A">
      <w:pPr>
        <w:pStyle w:val="ListParagraph"/>
        <w:ind w:left="90"/>
        <w:mirrorIndents/>
        <w:rPr>
          <w:rFonts w:ascii="Arial" w:hAnsi="Arial" w:cs="Arial"/>
          <w:b/>
          <w:sz w:val="24"/>
          <w:szCs w:val="24"/>
        </w:rPr>
      </w:pPr>
    </w:p>
    <w:p w:rsidR="0048294E" w:rsidRPr="00220C2A" w:rsidRDefault="00220C2A" w:rsidP="00220C2A">
      <w:pPr>
        <w:pStyle w:val="ListParagraph"/>
        <w:ind w:left="90"/>
        <w:mirrorIndents/>
        <w:rPr>
          <w:rFonts w:ascii="Arial" w:hAnsi="Arial" w:cs="Arial"/>
          <w:sz w:val="24"/>
          <w:szCs w:val="24"/>
        </w:rPr>
      </w:pPr>
      <w:r w:rsidRPr="00220C2A">
        <w:rPr>
          <w:rFonts w:ascii="Arial" w:hAnsi="Arial" w:cs="Arial"/>
          <w:b/>
          <w:sz w:val="24"/>
          <w:szCs w:val="24"/>
        </w:rPr>
        <w:t xml:space="preserve">Answer: </w:t>
      </w:r>
      <w:r w:rsidR="0048294E" w:rsidRPr="00220C2A">
        <w:rPr>
          <w:rFonts w:ascii="Arial" w:hAnsi="Arial" w:cs="Arial"/>
          <w:sz w:val="24"/>
          <w:szCs w:val="24"/>
        </w:rPr>
        <w:t>Yes, include it in improvement plan of your HQCTE Evaluation and Plan</w:t>
      </w:r>
      <w:r w:rsidR="00266776">
        <w:rPr>
          <w:rFonts w:ascii="Arial" w:hAnsi="Arial" w:cs="Arial"/>
          <w:sz w:val="24"/>
          <w:szCs w:val="24"/>
        </w:rPr>
        <w:t xml:space="preserve"> </w:t>
      </w:r>
      <w:r w:rsidR="0048294E" w:rsidRPr="00220C2A">
        <w:rPr>
          <w:rFonts w:ascii="Arial" w:hAnsi="Arial" w:cs="Arial"/>
          <w:sz w:val="24"/>
          <w:szCs w:val="24"/>
        </w:rPr>
        <w:t>(Attachment I)</w:t>
      </w:r>
    </w:p>
    <w:p w:rsidR="0048294E" w:rsidRPr="0048294E" w:rsidRDefault="0048294E" w:rsidP="0032087E">
      <w:pPr>
        <w:pStyle w:val="ListParagraph"/>
        <w:ind w:left="90"/>
        <w:mirrorIndents/>
        <w:rPr>
          <w:rFonts w:ascii="Arial" w:hAnsi="Arial" w:cs="Arial"/>
          <w:sz w:val="24"/>
          <w:szCs w:val="24"/>
        </w:rPr>
      </w:pPr>
    </w:p>
    <w:p w:rsidR="000C1626" w:rsidRPr="000C1626" w:rsidRDefault="0048294E" w:rsidP="00540169">
      <w:pPr>
        <w:pStyle w:val="ListParagraph"/>
        <w:numPr>
          <w:ilvl w:val="0"/>
          <w:numId w:val="9"/>
        </w:numPr>
        <w:ind w:left="90"/>
        <w:mirrorIndents/>
        <w:rPr>
          <w:rFonts w:ascii="Arial" w:hAnsi="Arial" w:cs="Arial"/>
          <w:sz w:val="24"/>
          <w:szCs w:val="24"/>
        </w:rPr>
      </w:pPr>
      <w:r w:rsidRPr="00220C2A">
        <w:rPr>
          <w:rFonts w:ascii="Arial" w:hAnsi="Arial" w:cs="Arial"/>
          <w:b/>
          <w:sz w:val="24"/>
          <w:szCs w:val="24"/>
        </w:rPr>
        <w:t>If you are smaller or doing a start up, you might have difficulty meeting the minimum score. Is there any consideration if the score is under the minimum?</w:t>
      </w:r>
      <w:r w:rsidR="00220C2A" w:rsidRPr="00220C2A">
        <w:rPr>
          <w:rFonts w:ascii="Arial" w:hAnsi="Arial" w:cs="Arial"/>
          <w:b/>
          <w:sz w:val="24"/>
          <w:szCs w:val="24"/>
        </w:rPr>
        <w:t xml:space="preserve"> </w:t>
      </w:r>
    </w:p>
    <w:p w:rsidR="000C1626" w:rsidRDefault="000C1626" w:rsidP="000C1626">
      <w:pPr>
        <w:pStyle w:val="ListParagraph"/>
        <w:ind w:left="90"/>
        <w:mirrorIndents/>
        <w:rPr>
          <w:rFonts w:ascii="Arial" w:hAnsi="Arial" w:cs="Arial"/>
          <w:b/>
          <w:sz w:val="24"/>
          <w:szCs w:val="24"/>
        </w:rPr>
      </w:pPr>
    </w:p>
    <w:p w:rsidR="0048294E" w:rsidRPr="00220C2A" w:rsidRDefault="00220C2A" w:rsidP="000C1626">
      <w:pPr>
        <w:pStyle w:val="ListParagraph"/>
        <w:ind w:left="90"/>
        <w:mirrorIndents/>
        <w:rPr>
          <w:rFonts w:ascii="Arial" w:hAnsi="Arial" w:cs="Arial"/>
          <w:sz w:val="24"/>
          <w:szCs w:val="24"/>
        </w:rPr>
      </w:pPr>
      <w:r w:rsidRPr="00220C2A">
        <w:rPr>
          <w:rFonts w:ascii="Arial" w:hAnsi="Arial" w:cs="Arial"/>
          <w:b/>
          <w:sz w:val="24"/>
          <w:szCs w:val="24"/>
        </w:rPr>
        <w:t xml:space="preserve">Answer: </w:t>
      </w:r>
      <w:r w:rsidR="0048294E" w:rsidRPr="00220C2A">
        <w:rPr>
          <w:rFonts w:ascii="Arial" w:hAnsi="Arial" w:cs="Arial"/>
          <w:sz w:val="24"/>
          <w:szCs w:val="24"/>
        </w:rPr>
        <w:t>See RFA pages 7</w:t>
      </w:r>
      <w:r w:rsidR="00997C66">
        <w:rPr>
          <w:rFonts w:ascii="Arial" w:hAnsi="Arial" w:cs="Arial"/>
          <w:sz w:val="24"/>
          <w:szCs w:val="24"/>
        </w:rPr>
        <w:t>–</w:t>
      </w:r>
      <w:r w:rsidR="0048294E" w:rsidRPr="00220C2A">
        <w:rPr>
          <w:rFonts w:ascii="Arial" w:hAnsi="Arial" w:cs="Arial"/>
          <w:sz w:val="24"/>
          <w:szCs w:val="24"/>
        </w:rPr>
        <w:t>9 about how the application is scored. If an LEA scores themselves under the minimum, it is highly recommended that you give great detail in the LEA comments and unique conditions area of Attachment I. There are at least two readers at CDE that will also read and score your application.</w:t>
      </w:r>
    </w:p>
    <w:p w:rsidR="0048294E" w:rsidRPr="0048294E" w:rsidRDefault="0048294E" w:rsidP="0032087E">
      <w:pPr>
        <w:pStyle w:val="ListParagraph"/>
        <w:ind w:left="90"/>
        <w:mirrorIndents/>
        <w:rPr>
          <w:rFonts w:ascii="Arial" w:hAnsi="Arial" w:cs="Arial"/>
          <w:sz w:val="24"/>
          <w:szCs w:val="24"/>
        </w:rPr>
      </w:pPr>
    </w:p>
    <w:p w:rsidR="00266776" w:rsidRDefault="0048294E" w:rsidP="0032087E">
      <w:pPr>
        <w:pStyle w:val="ListParagraph"/>
        <w:numPr>
          <w:ilvl w:val="0"/>
          <w:numId w:val="9"/>
        </w:numPr>
        <w:ind w:left="90"/>
        <w:mirrorIndents/>
        <w:rPr>
          <w:rFonts w:ascii="Arial" w:hAnsi="Arial" w:cs="Arial"/>
          <w:b/>
          <w:sz w:val="24"/>
          <w:szCs w:val="24"/>
        </w:rPr>
      </w:pPr>
      <w:r w:rsidRPr="0048294E">
        <w:rPr>
          <w:rFonts w:ascii="Arial" w:hAnsi="Arial" w:cs="Arial"/>
          <w:b/>
          <w:sz w:val="24"/>
          <w:szCs w:val="24"/>
        </w:rPr>
        <w:t>How many consecutive years can a new Career Technical Education teacher stay on CTEIG? How long can a new Career Technical Education teacher salary be funded with CTEIG?</w:t>
      </w:r>
      <w:r w:rsidR="00266776">
        <w:rPr>
          <w:rFonts w:ascii="Arial" w:hAnsi="Arial" w:cs="Arial"/>
          <w:b/>
          <w:sz w:val="24"/>
          <w:szCs w:val="24"/>
        </w:rPr>
        <w:t xml:space="preserve"> </w:t>
      </w:r>
    </w:p>
    <w:p w:rsidR="000C1626" w:rsidRDefault="000C1626" w:rsidP="0032087E">
      <w:pPr>
        <w:pStyle w:val="ListParagraph"/>
        <w:ind w:left="90"/>
        <w:mirrorIndents/>
        <w:rPr>
          <w:rFonts w:ascii="Arial" w:hAnsi="Arial" w:cs="Arial"/>
          <w:b/>
          <w:sz w:val="24"/>
          <w:szCs w:val="24"/>
        </w:rPr>
      </w:pPr>
    </w:p>
    <w:p w:rsidR="0048294E" w:rsidRDefault="00266776" w:rsidP="0032087E">
      <w:pPr>
        <w:pStyle w:val="ListParagraph"/>
        <w:ind w:left="90"/>
        <w:mirrorIndents/>
        <w:rPr>
          <w:rFonts w:ascii="Arial" w:hAnsi="Arial" w:cs="Arial"/>
          <w:sz w:val="24"/>
          <w:szCs w:val="24"/>
        </w:rPr>
      </w:pPr>
      <w:r>
        <w:rPr>
          <w:rFonts w:ascii="Arial" w:hAnsi="Arial" w:cs="Arial"/>
          <w:b/>
          <w:sz w:val="24"/>
          <w:szCs w:val="24"/>
        </w:rPr>
        <w:t xml:space="preserve">Answer: </w:t>
      </w:r>
      <w:r w:rsidR="0048294E" w:rsidRPr="0048294E">
        <w:rPr>
          <w:rFonts w:ascii="Arial" w:hAnsi="Arial" w:cs="Arial"/>
          <w:sz w:val="24"/>
          <w:szCs w:val="24"/>
        </w:rPr>
        <w:t>Years are not determined with a CTE teacher salary to be funded with CTEIG. When starting a new pathway, it is appropriate to use CTEIG funds to pay for CTE Teacher salaries. There are many factors that an LEA should consider in regards to CTE Certificated and Classified salaries and benefits. LEAs must demonstrate their investment into their CTE program(s) and this is one way to do so.</w:t>
      </w:r>
    </w:p>
    <w:p w:rsidR="00055D39" w:rsidRDefault="00055D39" w:rsidP="0032087E">
      <w:pPr>
        <w:pStyle w:val="ListParagraph"/>
        <w:ind w:left="90"/>
        <w:mirrorIndents/>
        <w:rPr>
          <w:rFonts w:ascii="Arial" w:hAnsi="Arial" w:cs="Arial"/>
          <w:sz w:val="24"/>
          <w:szCs w:val="24"/>
        </w:rPr>
      </w:pPr>
    </w:p>
    <w:p w:rsidR="00266776" w:rsidRPr="00266776" w:rsidRDefault="0048294E" w:rsidP="00540169">
      <w:pPr>
        <w:pStyle w:val="ListParagraph"/>
        <w:numPr>
          <w:ilvl w:val="0"/>
          <w:numId w:val="9"/>
        </w:numPr>
        <w:ind w:left="90"/>
        <w:mirrorIndents/>
        <w:rPr>
          <w:rFonts w:ascii="Arial" w:hAnsi="Arial" w:cs="Arial"/>
          <w:sz w:val="24"/>
          <w:szCs w:val="24"/>
        </w:rPr>
      </w:pPr>
      <w:r w:rsidRPr="00266776">
        <w:rPr>
          <w:rFonts w:ascii="Arial" w:hAnsi="Arial" w:cs="Arial"/>
          <w:b/>
          <w:sz w:val="24"/>
          <w:szCs w:val="24"/>
        </w:rPr>
        <w:t>Can schools have a CTE program that only offers “introductory” courses and not have capstone courses?</w:t>
      </w:r>
      <w:r w:rsidR="00266776" w:rsidRPr="00266776">
        <w:rPr>
          <w:rFonts w:ascii="Arial" w:hAnsi="Arial" w:cs="Arial"/>
          <w:b/>
          <w:sz w:val="24"/>
          <w:szCs w:val="24"/>
        </w:rPr>
        <w:t xml:space="preserve"> </w:t>
      </w:r>
    </w:p>
    <w:p w:rsidR="000C1626" w:rsidRDefault="000C1626" w:rsidP="00266776">
      <w:pPr>
        <w:pStyle w:val="ListParagraph"/>
        <w:ind w:left="90"/>
        <w:mirrorIndents/>
        <w:rPr>
          <w:rFonts w:ascii="Arial" w:hAnsi="Arial" w:cs="Arial"/>
          <w:b/>
          <w:sz w:val="24"/>
          <w:szCs w:val="24"/>
        </w:rPr>
      </w:pPr>
    </w:p>
    <w:p w:rsidR="0048294E" w:rsidRDefault="00266776" w:rsidP="00266776">
      <w:pPr>
        <w:pStyle w:val="ListParagraph"/>
        <w:ind w:left="90"/>
        <w:mirrorIndents/>
        <w:rPr>
          <w:rFonts w:ascii="Arial" w:hAnsi="Arial" w:cs="Arial"/>
          <w:sz w:val="24"/>
          <w:szCs w:val="24"/>
        </w:rPr>
      </w:pPr>
      <w:r w:rsidRPr="00266776">
        <w:rPr>
          <w:rFonts w:ascii="Arial" w:hAnsi="Arial" w:cs="Arial"/>
          <w:b/>
          <w:sz w:val="24"/>
          <w:szCs w:val="24"/>
        </w:rPr>
        <w:t xml:space="preserve">Answer: </w:t>
      </w:r>
      <w:r w:rsidR="0048294E" w:rsidRPr="00266776">
        <w:rPr>
          <w:rFonts w:ascii="Arial" w:hAnsi="Arial" w:cs="Arial"/>
          <w:sz w:val="24"/>
          <w:szCs w:val="24"/>
        </w:rPr>
        <w:t xml:space="preserve">Maybe. There are many factors to consider. Please contact your CTEIG </w:t>
      </w:r>
      <w:r w:rsidR="0048294E" w:rsidRPr="0048294E">
        <w:rPr>
          <w:rFonts w:ascii="Arial" w:hAnsi="Arial" w:cs="Arial"/>
          <w:sz w:val="24"/>
          <w:szCs w:val="24"/>
        </w:rPr>
        <w:t>Regional Consultant and/or K</w:t>
      </w:r>
      <w:r w:rsidR="008F7C7E" w:rsidRPr="00266776">
        <w:rPr>
          <w:rFonts w:ascii="Arial" w:hAnsi="Arial" w:cs="Arial"/>
          <w:sz w:val="24"/>
          <w:szCs w:val="24"/>
        </w:rPr>
        <w:t>–</w:t>
      </w:r>
      <w:r w:rsidR="0048294E" w:rsidRPr="0048294E">
        <w:rPr>
          <w:rFonts w:ascii="Arial" w:hAnsi="Arial" w:cs="Arial"/>
          <w:sz w:val="24"/>
          <w:szCs w:val="24"/>
        </w:rPr>
        <w:t>12 SWP Pathway Coordinators for more support.</w:t>
      </w:r>
    </w:p>
    <w:p w:rsidR="008822A1" w:rsidRDefault="008822A1" w:rsidP="0032087E">
      <w:pPr>
        <w:ind w:left="90"/>
        <w:contextualSpacing/>
        <w:mirrorIndents/>
        <w:rPr>
          <w:rFonts w:ascii="Arial" w:hAnsi="Arial" w:cs="Arial"/>
          <w:b/>
          <w:sz w:val="24"/>
          <w:szCs w:val="24"/>
        </w:rPr>
      </w:pPr>
    </w:p>
    <w:p w:rsidR="00024A68" w:rsidRPr="008822A1" w:rsidRDefault="00024A68" w:rsidP="0032087E">
      <w:pPr>
        <w:ind w:left="90"/>
        <w:contextualSpacing/>
        <w:mirrorIndents/>
        <w:rPr>
          <w:rFonts w:ascii="Arial" w:hAnsi="Arial" w:cs="Arial"/>
          <w:b/>
          <w:sz w:val="24"/>
          <w:szCs w:val="24"/>
        </w:rPr>
      </w:pPr>
      <w:r w:rsidRPr="008822A1">
        <w:rPr>
          <w:rFonts w:ascii="Arial" w:hAnsi="Arial" w:cs="Arial"/>
          <w:b/>
          <w:sz w:val="24"/>
          <w:szCs w:val="24"/>
        </w:rPr>
        <w:t>ATTACHMENT I</w:t>
      </w:r>
      <w:r w:rsidR="00BF61B6" w:rsidRPr="008822A1">
        <w:rPr>
          <w:rFonts w:ascii="Arial" w:hAnsi="Arial" w:cs="Arial"/>
          <w:b/>
          <w:sz w:val="24"/>
          <w:szCs w:val="24"/>
        </w:rPr>
        <w:t>, II, III</w:t>
      </w:r>
    </w:p>
    <w:p w:rsidR="00266776" w:rsidRPr="00266776" w:rsidRDefault="00E14D9F" w:rsidP="00540169">
      <w:pPr>
        <w:pStyle w:val="ListParagraph"/>
        <w:numPr>
          <w:ilvl w:val="0"/>
          <w:numId w:val="9"/>
        </w:numPr>
        <w:ind w:left="90"/>
        <w:mirrorIndents/>
        <w:rPr>
          <w:rFonts w:ascii="Arial" w:hAnsi="Arial" w:cs="Arial"/>
          <w:sz w:val="24"/>
          <w:szCs w:val="24"/>
        </w:rPr>
      </w:pPr>
      <w:r w:rsidRPr="00266776">
        <w:rPr>
          <w:rFonts w:ascii="Arial" w:hAnsi="Arial" w:cs="Arial"/>
          <w:b/>
          <w:bCs/>
          <w:sz w:val="24"/>
          <w:szCs w:val="24"/>
        </w:rPr>
        <w:t>Attachment I require that we list the pathways for each question. Do we have to repeat this same information for each question?</w:t>
      </w:r>
      <w:r w:rsidR="00266776" w:rsidRPr="00266776">
        <w:rPr>
          <w:rFonts w:ascii="Arial" w:hAnsi="Arial" w:cs="Arial"/>
          <w:b/>
          <w:bCs/>
          <w:sz w:val="24"/>
          <w:szCs w:val="24"/>
        </w:rPr>
        <w:t xml:space="preserve"> </w:t>
      </w:r>
    </w:p>
    <w:p w:rsidR="000C1626" w:rsidRDefault="000C1626" w:rsidP="00266776">
      <w:pPr>
        <w:pStyle w:val="ListParagraph"/>
        <w:ind w:left="90" w:firstLine="360"/>
        <w:mirrorIndents/>
        <w:rPr>
          <w:rFonts w:ascii="Arial" w:hAnsi="Arial" w:cs="Arial"/>
          <w:b/>
          <w:bCs/>
          <w:sz w:val="24"/>
          <w:szCs w:val="24"/>
        </w:rPr>
      </w:pPr>
    </w:p>
    <w:p w:rsidR="00E14D9F" w:rsidRPr="00266776" w:rsidRDefault="00266776" w:rsidP="008822A1">
      <w:pPr>
        <w:pStyle w:val="ListParagraph"/>
        <w:ind w:left="450"/>
        <w:mirrorIndents/>
        <w:rPr>
          <w:rFonts w:ascii="Arial" w:hAnsi="Arial" w:cs="Arial"/>
          <w:sz w:val="24"/>
          <w:szCs w:val="24"/>
        </w:rPr>
      </w:pPr>
      <w:r w:rsidRPr="00266776">
        <w:rPr>
          <w:rFonts w:ascii="Arial" w:hAnsi="Arial" w:cs="Arial"/>
          <w:b/>
          <w:bCs/>
          <w:sz w:val="24"/>
          <w:szCs w:val="24"/>
        </w:rPr>
        <w:t xml:space="preserve">Answer: </w:t>
      </w:r>
      <w:r w:rsidR="00E14D9F" w:rsidRPr="00266776">
        <w:rPr>
          <w:rFonts w:ascii="Arial" w:hAnsi="Arial" w:cs="Arial"/>
          <w:sz w:val="24"/>
          <w:szCs w:val="24"/>
        </w:rPr>
        <w:t xml:space="preserve">No. </w:t>
      </w:r>
      <w:r w:rsidR="007737BC" w:rsidRPr="00266776">
        <w:rPr>
          <w:rFonts w:ascii="Arial" w:hAnsi="Arial" w:cs="Arial"/>
          <w:sz w:val="24"/>
          <w:szCs w:val="24"/>
        </w:rPr>
        <w:t>P</w:t>
      </w:r>
      <w:r w:rsidR="00E14D9F" w:rsidRPr="00266776">
        <w:rPr>
          <w:rFonts w:ascii="Arial" w:hAnsi="Arial" w:cs="Arial"/>
          <w:sz w:val="24"/>
          <w:szCs w:val="24"/>
        </w:rPr>
        <w:t xml:space="preserve">athways are </w:t>
      </w:r>
      <w:r w:rsidR="00024A68" w:rsidRPr="00266776">
        <w:rPr>
          <w:rFonts w:ascii="Arial" w:hAnsi="Arial" w:cs="Arial"/>
          <w:sz w:val="24"/>
          <w:szCs w:val="24"/>
        </w:rPr>
        <w:t xml:space="preserve">now </w:t>
      </w:r>
      <w:r w:rsidR="00E14D9F" w:rsidRPr="00266776">
        <w:rPr>
          <w:rFonts w:ascii="Arial" w:hAnsi="Arial" w:cs="Arial"/>
          <w:sz w:val="24"/>
          <w:szCs w:val="24"/>
        </w:rPr>
        <w:t>entered in</w:t>
      </w:r>
      <w:r w:rsidR="00024A68" w:rsidRPr="00266776">
        <w:rPr>
          <w:rFonts w:ascii="Arial" w:hAnsi="Arial" w:cs="Arial"/>
          <w:sz w:val="24"/>
          <w:szCs w:val="24"/>
        </w:rPr>
        <w:t>to</w:t>
      </w:r>
      <w:r w:rsidR="00E14D9F" w:rsidRPr="00266776">
        <w:rPr>
          <w:rFonts w:ascii="Arial" w:hAnsi="Arial" w:cs="Arial"/>
          <w:sz w:val="24"/>
          <w:szCs w:val="24"/>
        </w:rPr>
        <w:t xml:space="preserve"> </w:t>
      </w:r>
      <w:r w:rsidR="008822A1">
        <w:rPr>
          <w:rFonts w:ascii="Arial" w:hAnsi="Arial" w:cs="Arial"/>
          <w:sz w:val="24"/>
          <w:szCs w:val="24"/>
        </w:rPr>
        <w:t>Program Grant Management System (</w:t>
      </w:r>
      <w:r w:rsidR="00E14D9F" w:rsidRPr="00266776">
        <w:rPr>
          <w:rFonts w:ascii="Arial" w:hAnsi="Arial" w:cs="Arial"/>
          <w:sz w:val="24"/>
          <w:szCs w:val="24"/>
        </w:rPr>
        <w:t>PGMS</w:t>
      </w:r>
      <w:r w:rsidR="008822A1">
        <w:rPr>
          <w:rFonts w:ascii="Arial" w:hAnsi="Arial" w:cs="Arial"/>
          <w:sz w:val="24"/>
          <w:szCs w:val="24"/>
        </w:rPr>
        <w:t>)</w:t>
      </w:r>
      <w:r w:rsidR="00E14D9F" w:rsidRPr="00266776">
        <w:rPr>
          <w:rFonts w:ascii="Arial" w:hAnsi="Arial" w:cs="Arial"/>
          <w:sz w:val="24"/>
          <w:szCs w:val="24"/>
        </w:rPr>
        <w:t>.</w:t>
      </w:r>
    </w:p>
    <w:p w:rsidR="00C7285A" w:rsidRPr="007E7164" w:rsidRDefault="00C7285A" w:rsidP="0032087E">
      <w:pPr>
        <w:pStyle w:val="ListParagraph"/>
        <w:ind w:left="90"/>
        <w:mirrorIndents/>
        <w:rPr>
          <w:rFonts w:ascii="Arial" w:hAnsi="Arial" w:cs="Arial"/>
          <w:sz w:val="24"/>
          <w:szCs w:val="24"/>
        </w:rPr>
      </w:pPr>
    </w:p>
    <w:p w:rsidR="00266776" w:rsidRDefault="00F72353" w:rsidP="00540169">
      <w:pPr>
        <w:pStyle w:val="ListParagraph"/>
        <w:numPr>
          <w:ilvl w:val="0"/>
          <w:numId w:val="9"/>
        </w:numPr>
        <w:spacing w:after="0"/>
        <w:ind w:left="90"/>
        <w:mirrorIndents/>
        <w:rPr>
          <w:rFonts w:ascii="Arial" w:hAnsi="Arial" w:cs="Arial"/>
          <w:sz w:val="24"/>
          <w:szCs w:val="24"/>
        </w:rPr>
      </w:pPr>
      <w:r w:rsidRPr="00266776">
        <w:rPr>
          <w:rFonts w:ascii="Arial" w:hAnsi="Arial" w:cs="Arial"/>
          <w:b/>
          <w:sz w:val="24"/>
          <w:szCs w:val="24"/>
        </w:rPr>
        <w:t>If we are not planning to fund every CTE pathway that is offered by the District, do we still need to include those pathways in the 11 model CTE standards overall review?</w:t>
      </w:r>
      <w:r w:rsidR="00AD0851" w:rsidRPr="00266776">
        <w:rPr>
          <w:rFonts w:ascii="Arial" w:hAnsi="Arial" w:cs="Arial"/>
          <w:sz w:val="24"/>
          <w:szCs w:val="24"/>
        </w:rPr>
        <w:t xml:space="preserve"> </w:t>
      </w:r>
      <w:r w:rsidR="00266776" w:rsidRPr="00266776">
        <w:rPr>
          <w:rFonts w:ascii="Arial" w:hAnsi="Arial" w:cs="Arial"/>
          <w:sz w:val="24"/>
          <w:szCs w:val="24"/>
        </w:rPr>
        <w:t xml:space="preserve"> </w:t>
      </w:r>
    </w:p>
    <w:p w:rsidR="000C1626" w:rsidRDefault="00266776" w:rsidP="00266776">
      <w:pPr>
        <w:pStyle w:val="ListParagraph"/>
        <w:spacing w:after="0"/>
        <w:ind w:left="0" w:firstLine="90"/>
        <w:mirrorIndents/>
        <w:rPr>
          <w:rFonts w:ascii="Arial" w:hAnsi="Arial" w:cs="Arial"/>
          <w:b/>
          <w:sz w:val="24"/>
          <w:szCs w:val="24"/>
        </w:rPr>
      </w:pPr>
      <w:r>
        <w:rPr>
          <w:rFonts w:ascii="Arial" w:hAnsi="Arial" w:cs="Arial"/>
          <w:b/>
          <w:sz w:val="24"/>
          <w:szCs w:val="24"/>
        </w:rPr>
        <w:t xml:space="preserve">   </w:t>
      </w:r>
    </w:p>
    <w:p w:rsidR="00266776" w:rsidRDefault="00266776" w:rsidP="00266776">
      <w:pPr>
        <w:pStyle w:val="ListParagraph"/>
        <w:spacing w:after="0"/>
        <w:ind w:left="0" w:firstLine="90"/>
        <w:mirrorIndents/>
        <w:rPr>
          <w:rFonts w:ascii="Arial" w:hAnsi="Arial" w:cs="Arial"/>
          <w:sz w:val="24"/>
          <w:szCs w:val="24"/>
        </w:rPr>
      </w:pPr>
      <w:r w:rsidRPr="00266776">
        <w:rPr>
          <w:rFonts w:ascii="Arial" w:hAnsi="Arial" w:cs="Arial"/>
          <w:b/>
          <w:sz w:val="24"/>
          <w:szCs w:val="24"/>
        </w:rPr>
        <w:t>Answer:</w:t>
      </w:r>
      <w:r w:rsidRPr="00266776">
        <w:rPr>
          <w:rFonts w:ascii="Arial" w:hAnsi="Arial" w:cs="Arial"/>
          <w:sz w:val="24"/>
          <w:szCs w:val="24"/>
        </w:rPr>
        <w:t xml:space="preserve"> </w:t>
      </w:r>
      <w:r w:rsidR="00F72353" w:rsidRPr="00266776">
        <w:rPr>
          <w:rFonts w:ascii="Arial" w:hAnsi="Arial" w:cs="Arial"/>
          <w:sz w:val="24"/>
          <w:szCs w:val="24"/>
        </w:rPr>
        <w:t xml:space="preserve">Yes. Attachment I–Slide 21, RFA page 18: Review the minimum </w:t>
      </w:r>
      <w:r>
        <w:rPr>
          <w:rFonts w:ascii="Arial" w:hAnsi="Arial" w:cs="Arial"/>
          <w:sz w:val="24"/>
          <w:szCs w:val="24"/>
        </w:rPr>
        <w:t>e</w:t>
      </w:r>
      <w:r w:rsidR="00F72353" w:rsidRPr="00266776">
        <w:rPr>
          <w:rFonts w:ascii="Arial" w:hAnsi="Arial" w:cs="Arial"/>
          <w:sz w:val="24"/>
          <w:szCs w:val="24"/>
        </w:rPr>
        <w:t>ligibility</w:t>
      </w:r>
      <w:r w:rsidRPr="00266776">
        <w:rPr>
          <w:rFonts w:ascii="Arial" w:hAnsi="Arial" w:cs="Arial"/>
          <w:sz w:val="24"/>
          <w:szCs w:val="24"/>
        </w:rPr>
        <w:t xml:space="preserve"> </w:t>
      </w:r>
    </w:p>
    <w:p w:rsidR="00266776" w:rsidRDefault="00266776" w:rsidP="00266776">
      <w:pPr>
        <w:pStyle w:val="ListParagraph"/>
        <w:spacing w:after="0"/>
        <w:ind w:left="0" w:firstLine="90"/>
        <w:mirrorIndents/>
        <w:rPr>
          <w:rFonts w:ascii="Arial" w:hAnsi="Arial" w:cs="Arial"/>
          <w:sz w:val="24"/>
          <w:szCs w:val="24"/>
        </w:rPr>
      </w:pPr>
      <w:r>
        <w:rPr>
          <w:rFonts w:ascii="Arial" w:hAnsi="Arial" w:cs="Arial"/>
          <w:sz w:val="24"/>
          <w:szCs w:val="24"/>
        </w:rPr>
        <w:t xml:space="preserve">   </w:t>
      </w:r>
      <w:r w:rsidR="00F72353" w:rsidRPr="00266776">
        <w:rPr>
          <w:rFonts w:ascii="Arial" w:hAnsi="Arial" w:cs="Arial"/>
          <w:sz w:val="24"/>
          <w:szCs w:val="24"/>
        </w:rPr>
        <w:t>standards and rate your overall CTE program, inclusive of</w:t>
      </w:r>
      <w:r w:rsidR="00F72353" w:rsidRPr="00266776">
        <w:rPr>
          <w:rFonts w:ascii="Arial" w:hAnsi="Arial" w:cs="Arial"/>
          <w:b/>
          <w:bCs/>
          <w:sz w:val="24"/>
          <w:szCs w:val="24"/>
        </w:rPr>
        <w:t xml:space="preserve"> all</w:t>
      </w:r>
      <w:r w:rsidR="00F72353" w:rsidRPr="00266776">
        <w:rPr>
          <w:rFonts w:ascii="Arial" w:hAnsi="Arial" w:cs="Arial"/>
          <w:sz w:val="24"/>
          <w:szCs w:val="24"/>
        </w:rPr>
        <w:t xml:space="preserve"> industry sectors</w:t>
      </w:r>
      <w:r>
        <w:rPr>
          <w:rFonts w:ascii="Arial" w:hAnsi="Arial" w:cs="Arial"/>
          <w:sz w:val="24"/>
          <w:szCs w:val="24"/>
        </w:rPr>
        <w:t xml:space="preserve"> </w:t>
      </w:r>
      <w:r w:rsidR="00F72353" w:rsidRPr="007E7164">
        <w:rPr>
          <w:rFonts w:ascii="Arial" w:hAnsi="Arial" w:cs="Arial"/>
          <w:sz w:val="24"/>
          <w:szCs w:val="24"/>
        </w:rPr>
        <w:t xml:space="preserve">and </w:t>
      </w:r>
    </w:p>
    <w:p w:rsidR="00266776" w:rsidRDefault="00266776" w:rsidP="00266776">
      <w:pPr>
        <w:pStyle w:val="ListParagraph"/>
        <w:spacing w:after="0"/>
        <w:ind w:left="0" w:firstLine="90"/>
        <w:mirrorIndents/>
        <w:rPr>
          <w:rFonts w:ascii="Arial" w:hAnsi="Arial" w:cs="Arial"/>
          <w:sz w:val="24"/>
          <w:szCs w:val="24"/>
        </w:rPr>
      </w:pPr>
      <w:r>
        <w:rPr>
          <w:rFonts w:ascii="Arial" w:hAnsi="Arial" w:cs="Arial"/>
          <w:sz w:val="24"/>
          <w:szCs w:val="24"/>
        </w:rPr>
        <w:t xml:space="preserve">   </w:t>
      </w:r>
      <w:r w:rsidR="00F72353" w:rsidRPr="007E7164">
        <w:rPr>
          <w:rFonts w:ascii="Arial" w:hAnsi="Arial" w:cs="Arial"/>
          <w:sz w:val="24"/>
          <w:szCs w:val="24"/>
        </w:rPr>
        <w:t>pathways offered. This should be a holistic review of the CTE programs</w:t>
      </w:r>
      <w:r>
        <w:rPr>
          <w:rFonts w:ascii="Arial" w:hAnsi="Arial" w:cs="Arial"/>
          <w:sz w:val="24"/>
          <w:szCs w:val="24"/>
        </w:rPr>
        <w:t xml:space="preserve"> </w:t>
      </w:r>
      <w:r w:rsidR="00F72353" w:rsidRPr="007E7164">
        <w:rPr>
          <w:rFonts w:ascii="Arial" w:hAnsi="Arial" w:cs="Arial"/>
          <w:sz w:val="24"/>
          <w:szCs w:val="24"/>
        </w:rPr>
        <w:t xml:space="preserve">offered by </w:t>
      </w:r>
    </w:p>
    <w:p w:rsidR="00F72353" w:rsidRPr="007E7164" w:rsidRDefault="00266776" w:rsidP="00266776">
      <w:pPr>
        <w:pStyle w:val="ListParagraph"/>
        <w:spacing w:after="0"/>
        <w:ind w:left="0" w:firstLine="90"/>
        <w:mirrorIndents/>
        <w:rPr>
          <w:rFonts w:ascii="Arial" w:hAnsi="Arial" w:cs="Arial"/>
          <w:sz w:val="24"/>
          <w:szCs w:val="24"/>
        </w:rPr>
      </w:pPr>
      <w:r>
        <w:rPr>
          <w:rFonts w:ascii="Arial" w:hAnsi="Arial" w:cs="Arial"/>
          <w:sz w:val="24"/>
          <w:szCs w:val="24"/>
        </w:rPr>
        <w:t xml:space="preserve">   </w:t>
      </w:r>
      <w:r w:rsidR="00F72353" w:rsidRPr="007E7164">
        <w:rPr>
          <w:rFonts w:ascii="Arial" w:hAnsi="Arial" w:cs="Arial"/>
          <w:sz w:val="24"/>
          <w:szCs w:val="24"/>
        </w:rPr>
        <w:t>the LEA.</w:t>
      </w:r>
    </w:p>
    <w:p w:rsidR="00F72353" w:rsidRPr="007E7164" w:rsidRDefault="00F72353" w:rsidP="0032087E">
      <w:pPr>
        <w:spacing w:after="0"/>
        <w:ind w:left="90"/>
        <w:contextualSpacing/>
        <w:mirrorIndents/>
        <w:rPr>
          <w:rFonts w:ascii="Arial" w:hAnsi="Arial" w:cs="Arial"/>
          <w:sz w:val="24"/>
          <w:szCs w:val="24"/>
        </w:rPr>
      </w:pPr>
    </w:p>
    <w:p w:rsidR="00266776" w:rsidRDefault="00F72353" w:rsidP="0032087E">
      <w:pPr>
        <w:pStyle w:val="ListParagraph"/>
        <w:numPr>
          <w:ilvl w:val="0"/>
          <w:numId w:val="9"/>
        </w:numPr>
        <w:ind w:left="90"/>
        <w:mirrorIndents/>
        <w:rPr>
          <w:rFonts w:ascii="Arial" w:hAnsi="Arial" w:cs="Arial"/>
          <w:sz w:val="24"/>
          <w:szCs w:val="24"/>
        </w:rPr>
      </w:pPr>
      <w:r w:rsidRPr="007E7164">
        <w:rPr>
          <w:rFonts w:ascii="Arial" w:hAnsi="Arial" w:cs="Arial"/>
          <w:b/>
          <w:sz w:val="24"/>
          <w:szCs w:val="24"/>
        </w:rPr>
        <w:t xml:space="preserve">Can the signatures on Attachments II </w:t>
      </w:r>
      <w:r w:rsidR="00BF61B6" w:rsidRPr="007E7164">
        <w:rPr>
          <w:rFonts w:ascii="Arial" w:hAnsi="Arial" w:cs="Arial"/>
          <w:b/>
          <w:sz w:val="24"/>
          <w:szCs w:val="24"/>
        </w:rPr>
        <w:t xml:space="preserve">and III </w:t>
      </w:r>
      <w:r w:rsidRPr="007E7164">
        <w:rPr>
          <w:rFonts w:ascii="Arial" w:hAnsi="Arial" w:cs="Arial"/>
          <w:b/>
          <w:sz w:val="24"/>
          <w:szCs w:val="24"/>
        </w:rPr>
        <w:t>be electronic?</w:t>
      </w:r>
      <w:r w:rsidR="00AD0851">
        <w:rPr>
          <w:rFonts w:ascii="Arial" w:hAnsi="Arial" w:cs="Arial"/>
          <w:sz w:val="24"/>
          <w:szCs w:val="24"/>
        </w:rPr>
        <w:t xml:space="preserve"> </w:t>
      </w:r>
    </w:p>
    <w:p w:rsidR="000C1626" w:rsidRDefault="000C1626" w:rsidP="00266776">
      <w:pPr>
        <w:pStyle w:val="ListParagraph"/>
        <w:ind w:left="90" w:firstLine="360"/>
        <w:mirrorIndents/>
        <w:rPr>
          <w:rFonts w:ascii="Arial" w:hAnsi="Arial" w:cs="Arial"/>
          <w:b/>
          <w:sz w:val="24"/>
          <w:szCs w:val="24"/>
        </w:rPr>
      </w:pPr>
    </w:p>
    <w:p w:rsidR="00F72353" w:rsidRPr="007E7164" w:rsidRDefault="00266776" w:rsidP="00266776">
      <w:pPr>
        <w:pStyle w:val="ListParagraph"/>
        <w:ind w:left="90" w:firstLine="360"/>
        <w:mirrorIndents/>
        <w:rPr>
          <w:rFonts w:ascii="Arial" w:hAnsi="Arial" w:cs="Arial"/>
          <w:sz w:val="24"/>
          <w:szCs w:val="24"/>
        </w:rPr>
      </w:pPr>
      <w:r w:rsidRPr="00266776">
        <w:rPr>
          <w:rFonts w:ascii="Arial" w:hAnsi="Arial" w:cs="Arial"/>
          <w:b/>
          <w:sz w:val="24"/>
          <w:szCs w:val="24"/>
        </w:rPr>
        <w:t>Answer:</w:t>
      </w:r>
      <w:r>
        <w:rPr>
          <w:rFonts w:ascii="Arial" w:hAnsi="Arial" w:cs="Arial"/>
          <w:sz w:val="24"/>
          <w:szCs w:val="24"/>
        </w:rPr>
        <w:t xml:space="preserve"> Y</w:t>
      </w:r>
      <w:r w:rsidR="00F72353" w:rsidRPr="007E7164">
        <w:rPr>
          <w:rFonts w:ascii="Arial" w:hAnsi="Arial" w:cs="Arial"/>
          <w:sz w:val="24"/>
          <w:szCs w:val="24"/>
        </w:rPr>
        <w:t>es.</w:t>
      </w:r>
    </w:p>
    <w:p w:rsidR="00BF61B6" w:rsidRPr="007E7164" w:rsidRDefault="00BF61B6" w:rsidP="0032087E">
      <w:pPr>
        <w:pStyle w:val="ListParagraph"/>
        <w:ind w:left="90"/>
        <w:mirrorIndents/>
        <w:rPr>
          <w:rFonts w:ascii="Arial" w:hAnsi="Arial" w:cs="Arial"/>
          <w:sz w:val="24"/>
          <w:szCs w:val="24"/>
        </w:rPr>
      </w:pPr>
    </w:p>
    <w:p w:rsidR="00266776" w:rsidRDefault="00F72353" w:rsidP="0032087E">
      <w:pPr>
        <w:pStyle w:val="ListParagraph"/>
        <w:numPr>
          <w:ilvl w:val="0"/>
          <w:numId w:val="9"/>
        </w:numPr>
        <w:ind w:left="90"/>
        <w:mirrorIndents/>
        <w:rPr>
          <w:rFonts w:ascii="Arial" w:hAnsi="Arial" w:cs="Arial"/>
          <w:sz w:val="24"/>
          <w:szCs w:val="24"/>
        </w:rPr>
      </w:pPr>
      <w:r w:rsidRPr="007E7164">
        <w:rPr>
          <w:rFonts w:ascii="Arial" w:hAnsi="Arial" w:cs="Arial"/>
          <w:b/>
          <w:sz w:val="24"/>
          <w:szCs w:val="24"/>
        </w:rPr>
        <w:t>Can you explain the budget examples? The ‘match amount’ is what is matched from that source for that expenditure, and the CTEIG amount of the CTEIG funding we are using for that expenditure?  What if we are using more than one source for the match amount? How do we enter it in the form?</w:t>
      </w:r>
      <w:r w:rsidR="00AD0851">
        <w:rPr>
          <w:rFonts w:ascii="Arial" w:hAnsi="Arial" w:cs="Arial"/>
          <w:sz w:val="24"/>
          <w:szCs w:val="24"/>
        </w:rPr>
        <w:t xml:space="preserve"> </w:t>
      </w:r>
      <w:r w:rsidR="00266776">
        <w:rPr>
          <w:rFonts w:ascii="Arial" w:hAnsi="Arial" w:cs="Arial"/>
          <w:sz w:val="24"/>
          <w:szCs w:val="24"/>
        </w:rPr>
        <w:t xml:space="preserve"> </w:t>
      </w:r>
    </w:p>
    <w:p w:rsidR="000C1626" w:rsidRDefault="000C1626" w:rsidP="00266776">
      <w:pPr>
        <w:pStyle w:val="ListParagraph"/>
        <w:ind w:left="0" w:firstLine="360"/>
        <w:mirrorIndents/>
        <w:rPr>
          <w:rFonts w:ascii="Arial" w:hAnsi="Arial" w:cs="Arial"/>
          <w:b/>
          <w:sz w:val="24"/>
          <w:szCs w:val="24"/>
        </w:rPr>
      </w:pPr>
    </w:p>
    <w:p w:rsidR="00266776" w:rsidRDefault="00266776" w:rsidP="00266776">
      <w:pPr>
        <w:pStyle w:val="ListParagraph"/>
        <w:ind w:left="0" w:firstLine="360"/>
        <w:mirrorIndents/>
        <w:rPr>
          <w:rFonts w:ascii="Arial" w:hAnsi="Arial" w:cs="Arial"/>
          <w:sz w:val="24"/>
          <w:szCs w:val="24"/>
        </w:rPr>
      </w:pPr>
      <w:r w:rsidRPr="00266776">
        <w:rPr>
          <w:rFonts w:ascii="Arial" w:hAnsi="Arial" w:cs="Arial"/>
          <w:b/>
          <w:sz w:val="24"/>
          <w:szCs w:val="24"/>
        </w:rPr>
        <w:t>Answer:</w:t>
      </w:r>
      <w:r>
        <w:rPr>
          <w:rFonts w:ascii="Arial" w:hAnsi="Arial" w:cs="Arial"/>
          <w:sz w:val="24"/>
          <w:szCs w:val="24"/>
        </w:rPr>
        <w:t xml:space="preserve"> </w:t>
      </w:r>
      <w:r w:rsidR="00F72353" w:rsidRPr="00F3583E">
        <w:rPr>
          <w:rFonts w:ascii="Arial" w:hAnsi="Arial" w:cs="Arial"/>
          <w:sz w:val="24"/>
          <w:szCs w:val="24"/>
        </w:rPr>
        <w:t xml:space="preserve">The budget examples are examples of the types of expenses that could </w:t>
      </w:r>
    </w:p>
    <w:p w:rsidR="00266776" w:rsidRDefault="00266776" w:rsidP="00266776">
      <w:pPr>
        <w:pStyle w:val="ListParagraph"/>
        <w:ind w:left="0" w:firstLine="360"/>
        <w:mirrorIndents/>
        <w:rPr>
          <w:rFonts w:ascii="Arial" w:hAnsi="Arial" w:cs="Arial"/>
          <w:sz w:val="24"/>
          <w:szCs w:val="24"/>
        </w:rPr>
      </w:pPr>
      <w:r>
        <w:rPr>
          <w:rFonts w:ascii="Arial" w:hAnsi="Arial" w:cs="Arial"/>
          <w:sz w:val="24"/>
          <w:szCs w:val="24"/>
        </w:rPr>
        <w:t>g</w:t>
      </w:r>
      <w:r w:rsidR="00F72353" w:rsidRPr="00F3583E">
        <w:rPr>
          <w:rFonts w:ascii="Arial" w:hAnsi="Arial" w:cs="Arial"/>
          <w:sz w:val="24"/>
          <w:szCs w:val="24"/>
        </w:rPr>
        <w:t>o</w:t>
      </w:r>
      <w:r>
        <w:rPr>
          <w:rFonts w:ascii="Arial" w:hAnsi="Arial" w:cs="Arial"/>
          <w:sz w:val="24"/>
          <w:szCs w:val="24"/>
        </w:rPr>
        <w:t xml:space="preserve"> </w:t>
      </w:r>
      <w:r w:rsidR="00F72353" w:rsidRPr="00F3583E">
        <w:rPr>
          <w:rFonts w:ascii="Arial" w:hAnsi="Arial" w:cs="Arial"/>
          <w:sz w:val="24"/>
          <w:szCs w:val="24"/>
        </w:rPr>
        <w:t>under an item code. If you are using more than one source for the match</w:t>
      </w:r>
      <w:r>
        <w:rPr>
          <w:rFonts w:ascii="Arial" w:hAnsi="Arial" w:cs="Arial"/>
          <w:sz w:val="24"/>
          <w:szCs w:val="24"/>
        </w:rPr>
        <w:t xml:space="preserve"> </w:t>
      </w:r>
    </w:p>
    <w:p w:rsidR="00266776" w:rsidRDefault="00F72353" w:rsidP="00266776">
      <w:pPr>
        <w:pStyle w:val="ListParagraph"/>
        <w:ind w:left="0" w:firstLine="360"/>
        <w:mirrorIndents/>
        <w:rPr>
          <w:rFonts w:ascii="Arial" w:hAnsi="Arial" w:cs="Arial"/>
          <w:sz w:val="24"/>
          <w:szCs w:val="24"/>
        </w:rPr>
      </w:pPr>
      <w:r w:rsidRPr="00F3583E">
        <w:rPr>
          <w:rFonts w:ascii="Arial" w:hAnsi="Arial" w:cs="Arial"/>
          <w:sz w:val="24"/>
          <w:szCs w:val="24"/>
        </w:rPr>
        <w:t xml:space="preserve">amount, only list the source under the correct </w:t>
      </w:r>
      <w:r w:rsidR="00055D39">
        <w:rPr>
          <w:rFonts w:ascii="Arial" w:hAnsi="Arial" w:cs="Arial"/>
          <w:sz w:val="24"/>
          <w:szCs w:val="24"/>
        </w:rPr>
        <w:t>object</w:t>
      </w:r>
      <w:r w:rsidRPr="00F3583E">
        <w:rPr>
          <w:rFonts w:ascii="Arial" w:hAnsi="Arial" w:cs="Arial"/>
          <w:sz w:val="24"/>
          <w:szCs w:val="24"/>
        </w:rPr>
        <w:t xml:space="preserve"> code. For example: You</w:t>
      </w:r>
      <w:r w:rsidR="00266776">
        <w:rPr>
          <w:rFonts w:ascii="Arial" w:hAnsi="Arial" w:cs="Arial"/>
          <w:sz w:val="24"/>
          <w:szCs w:val="24"/>
        </w:rPr>
        <w:t xml:space="preserve"> </w:t>
      </w:r>
      <w:r w:rsidRPr="00F3583E">
        <w:rPr>
          <w:rFonts w:ascii="Arial" w:hAnsi="Arial" w:cs="Arial"/>
          <w:sz w:val="24"/>
          <w:szCs w:val="24"/>
        </w:rPr>
        <w:t xml:space="preserve">are </w:t>
      </w:r>
    </w:p>
    <w:p w:rsidR="00266776" w:rsidRDefault="00F72353" w:rsidP="00266776">
      <w:pPr>
        <w:pStyle w:val="ListParagraph"/>
        <w:ind w:left="0" w:firstLine="360"/>
        <w:mirrorIndents/>
        <w:rPr>
          <w:rFonts w:ascii="Arial" w:hAnsi="Arial" w:cs="Arial"/>
          <w:sz w:val="24"/>
          <w:szCs w:val="24"/>
        </w:rPr>
      </w:pPr>
      <w:r w:rsidRPr="00F3583E">
        <w:rPr>
          <w:rFonts w:ascii="Arial" w:hAnsi="Arial" w:cs="Arial"/>
          <w:sz w:val="24"/>
          <w:szCs w:val="24"/>
        </w:rPr>
        <w:t>planning on budgeting a certain dollar amount for each item code under</w:t>
      </w:r>
      <w:r w:rsidR="00266776">
        <w:rPr>
          <w:rFonts w:ascii="Arial" w:hAnsi="Arial" w:cs="Arial"/>
          <w:sz w:val="24"/>
          <w:szCs w:val="24"/>
        </w:rPr>
        <w:t xml:space="preserve"> </w:t>
      </w:r>
      <w:r w:rsidRPr="00F3583E">
        <w:rPr>
          <w:rFonts w:ascii="Arial" w:hAnsi="Arial" w:cs="Arial"/>
          <w:sz w:val="24"/>
          <w:szCs w:val="24"/>
        </w:rPr>
        <w:t xml:space="preserve">the </w:t>
      </w:r>
    </w:p>
    <w:p w:rsidR="00266776" w:rsidRDefault="00F72353" w:rsidP="00266776">
      <w:pPr>
        <w:pStyle w:val="ListParagraph"/>
        <w:ind w:left="0" w:firstLine="360"/>
        <w:mirrorIndents/>
        <w:rPr>
          <w:rFonts w:ascii="Arial" w:hAnsi="Arial" w:cs="Arial"/>
          <w:sz w:val="24"/>
          <w:szCs w:val="24"/>
        </w:rPr>
      </w:pPr>
      <w:r w:rsidRPr="00F3583E">
        <w:rPr>
          <w:rFonts w:ascii="Arial" w:hAnsi="Arial" w:cs="Arial"/>
          <w:sz w:val="24"/>
          <w:szCs w:val="24"/>
        </w:rPr>
        <w:t>CTEIG column and the only match you have is CTE Teacher Salaries.</w:t>
      </w:r>
      <w:r w:rsidR="00266776">
        <w:rPr>
          <w:rFonts w:ascii="Arial" w:hAnsi="Arial" w:cs="Arial"/>
          <w:sz w:val="24"/>
          <w:szCs w:val="24"/>
        </w:rPr>
        <w:t xml:space="preserve"> </w:t>
      </w:r>
      <w:r w:rsidRPr="00F3583E">
        <w:rPr>
          <w:rFonts w:ascii="Arial" w:hAnsi="Arial" w:cs="Arial"/>
          <w:sz w:val="24"/>
          <w:szCs w:val="24"/>
        </w:rPr>
        <w:t xml:space="preserve">You would </w:t>
      </w:r>
    </w:p>
    <w:p w:rsidR="00F72353" w:rsidRPr="00F3583E" w:rsidRDefault="00F72353" w:rsidP="00266776">
      <w:pPr>
        <w:pStyle w:val="ListParagraph"/>
        <w:ind w:left="0" w:firstLine="360"/>
        <w:mirrorIndents/>
        <w:rPr>
          <w:rFonts w:ascii="Arial" w:hAnsi="Arial" w:cs="Arial"/>
          <w:sz w:val="24"/>
          <w:szCs w:val="24"/>
        </w:rPr>
      </w:pPr>
      <w:r w:rsidRPr="00F3583E">
        <w:rPr>
          <w:rFonts w:ascii="Arial" w:hAnsi="Arial" w:cs="Arial"/>
          <w:sz w:val="24"/>
          <w:szCs w:val="24"/>
        </w:rPr>
        <w:t xml:space="preserve">enter under the Match column the CTE teacher salaries in </w:t>
      </w:r>
      <w:r w:rsidR="00055D39">
        <w:rPr>
          <w:rFonts w:ascii="Arial" w:hAnsi="Arial" w:cs="Arial"/>
          <w:sz w:val="24"/>
          <w:szCs w:val="24"/>
        </w:rPr>
        <w:t>object</w:t>
      </w:r>
      <w:r w:rsidR="00266776">
        <w:rPr>
          <w:rFonts w:ascii="Arial" w:hAnsi="Arial" w:cs="Arial"/>
          <w:sz w:val="24"/>
          <w:szCs w:val="24"/>
        </w:rPr>
        <w:t xml:space="preserve"> </w:t>
      </w:r>
      <w:r w:rsidRPr="00F3583E">
        <w:rPr>
          <w:rFonts w:ascii="Arial" w:hAnsi="Arial" w:cs="Arial"/>
          <w:sz w:val="24"/>
          <w:szCs w:val="24"/>
        </w:rPr>
        <w:t>code 1000 only.</w:t>
      </w:r>
    </w:p>
    <w:p w:rsidR="004E02AB" w:rsidRPr="007E7164" w:rsidRDefault="004E02AB" w:rsidP="0032087E">
      <w:pPr>
        <w:pStyle w:val="ListParagraph"/>
        <w:ind w:left="90"/>
        <w:mirrorIndents/>
        <w:rPr>
          <w:rFonts w:ascii="Arial" w:hAnsi="Arial" w:cs="Arial"/>
          <w:b/>
          <w:sz w:val="24"/>
          <w:szCs w:val="24"/>
        </w:rPr>
      </w:pPr>
    </w:p>
    <w:p w:rsidR="00266776" w:rsidRPr="00266776" w:rsidRDefault="004E02AB" w:rsidP="00540169">
      <w:pPr>
        <w:pStyle w:val="ListParagraph"/>
        <w:numPr>
          <w:ilvl w:val="0"/>
          <w:numId w:val="9"/>
        </w:numPr>
        <w:spacing w:after="0" w:line="240" w:lineRule="auto"/>
        <w:ind w:left="90"/>
        <w:mirrorIndents/>
        <w:rPr>
          <w:rFonts w:ascii="Arial" w:eastAsia="Times New Roman" w:hAnsi="Arial" w:cs="Arial"/>
          <w:color w:val="000000"/>
          <w:sz w:val="24"/>
          <w:szCs w:val="24"/>
        </w:rPr>
      </w:pPr>
      <w:r w:rsidRPr="00266776">
        <w:rPr>
          <w:rFonts w:ascii="Arial" w:eastAsia="Times New Roman" w:hAnsi="Arial" w:cs="Arial"/>
          <w:b/>
          <w:color w:val="000000"/>
          <w:sz w:val="24"/>
          <w:szCs w:val="24"/>
        </w:rPr>
        <w:t>On the Self Evaluation &amp; Plan, what is meant by “Specify upgrade requests” in the LEA Comments section of Minimum Eligibility Standard 1.A.</w:t>
      </w:r>
      <w:r w:rsidR="00F3583E" w:rsidRPr="00266776">
        <w:rPr>
          <w:rFonts w:ascii="Arial" w:eastAsia="Times New Roman" w:hAnsi="Arial" w:cs="Arial"/>
          <w:b/>
          <w:color w:val="000000"/>
          <w:sz w:val="24"/>
          <w:szCs w:val="24"/>
        </w:rPr>
        <w:t>?</w:t>
      </w:r>
      <w:r w:rsidRPr="00266776">
        <w:rPr>
          <w:rFonts w:ascii="Arial" w:eastAsia="Times New Roman" w:hAnsi="Arial" w:cs="Arial"/>
          <w:b/>
          <w:color w:val="000000"/>
          <w:sz w:val="24"/>
          <w:szCs w:val="24"/>
        </w:rPr>
        <w:t xml:space="preserve"> This is the only LEA Comments section that lists this.</w:t>
      </w:r>
      <w:r w:rsidR="00266776" w:rsidRPr="00266776">
        <w:rPr>
          <w:rFonts w:ascii="Arial" w:eastAsia="Times New Roman" w:hAnsi="Arial" w:cs="Arial"/>
          <w:b/>
          <w:color w:val="000000"/>
          <w:sz w:val="24"/>
          <w:szCs w:val="24"/>
        </w:rPr>
        <w:t xml:space="preserve"> </w:t>
      </w:r>
    </w:p>
    <w:p w:rsidR="000C1626" w:rsidRDefault="000C1626" w:rsidP="00266776">
      <w:pPr>
        <w:pStyle w:val="ListParagraph"/>
        <w:spacing w:after="0" w:line="240" w:lineRule="auto"/>
        <w:ind w:left="90" w:firstLine="360"/>
        <w:mirrorIndents/>
        <w:rPr>
          <w:rFonts w:ascii="Arial" w:eastAsia="Times New Roman" w:hAnsi="Arial" w:cs="Arial"/>
          <w:b/>
          <w:color w:val="000000"/>
          <w:sz w:val="24"/>
          <w:szCs w:val="24"/>
        </w:rPr>
      </w:pPr>
    </w:p>
    <w:p w:rsidR="0032087E" w:rsidRPr="00266776" w:rsidRDefault="00266776" w:rsidP="00266776">
      <w:pPr>
        <w:pStyle w:val="ListParagraph"/>
        <w:spacing w:after="0" w:line="240" w:lineRule="auto"/>
        <w:ind w:left="90" w:firstLine="360"/>
        <w:mirrorIndents/>
        <w:rPr>
          <w:rFonts w:ascii="Arial" w:eastAsia="Times New Roman" w:hAnsi="Arial" w:cs="Arial"/>
          <w:color w:val="000000"/>
          <w:sz w:val="24"/>
          <w:szCs w:val="24"/>
        </w:rPr>
      </w:pPr>
      <w:r w:rsidRPr="00266776">
        <w:rPr>
          <w:rFonts w:ascii="Arial" w:eastAsia="Times New Roman" w:hAnsi="Arial" w:cs="Arial"/>
          <w:b/>
          <w:color w:val="000000"/>
          <w:sz w:val="24"/>
          <w:szCs w:val="24"/>
        </w:rPr>
        <w:t xml:space="preserve">Answer: </w:t>
      </w:r>
      <w:r w:rsidR="00F3583E" w:rsidRPr="00266776">
        <w:rPr>
          <w:rFonts w:ascii="Arial" w:eastAsia="Times New Roman" w:hAnsi="Arial" w:cs="Arial"/>
          <w:color w:val="000000"/>
          <w:sz w:val="24"/>
          <w:szCs w:val="24"/>
        </w:rPr>
        <w:t>What has your LEA upgraded and/or want to upgrade in regards to this</w:t>
      </w:r>
    </w:p>
    <w:p w:rsidR="00F3583E" w:rsidRPr="00F3583E" w:rsidRDefault="00F3583E" w:rsidP="00266776">
      <w:pPr>
        <w:pStyle w:val="ListParagraph"/>
        <w:spacing w:after="0" w:line="240" w:lineRule="auto"/>
        <w:ind w:left="90" w:firstLine="360"/>
        <w:mirrorIndents/>
        <w:rPr>
          <w:rFonts w:ascii="Arial" w:eastAsia="Times New Roman" w:hAnsi="Arial" w:cs="Arial"/>
          <w:color w:val="000000"/>
          <w:sz w:val="24"/>
          <w:szCs w:val="24"/>
        </w:rPr>
      </w:pPr>
      <w:r>
        <w:rPr>
          <w:rFonts w:ascii="Arial" w:eastAsia="Times New Roman" w:hAnsi="Arial" w:cs="Arial"/>
          <w:color w:val="000000"/>
          <w:sz w:val="24"/>
          <w:szCs w:val="24"/>
        </w:rPr>
        <w:t>minimum eligibility standard.</w:t>
      </w:r>
    </w:p>
    <w:p w:rsidR="006C4252" w:rsidRDefault="006C4252" w:rsidP="0032087E">
      <w:pPr>
        <w:spacing w:after="0" w:line="240" w:lineRule="auto"/>
        <w:ind w:left="90"/>
        <w:contextualSpacing/>
        <w:mirrorIndents/>
        <w:rPr>
          <w:rFonts w:ascii="Arial" w:eastAsia="Times New Roman" w:hAnsi="Arial" w:cs="Arial"/>
          <w:b/>
          <w:color w:val="000000"/>
          <w:sz w:val="24"/>
          <w:szCs w:val="24"/>
        </w:rPr>
      </w:pPr>
    </w:p>
    <w:p w:rsidR="00266776" w:rsidRPr="00266776" w:rsidRDefault="006C4252" w:rsidP="00266776">
      <w:pPr>
        <w:pStyle w:val="ListParagraph"/>
        <w:numPr>
          <w:ilvl w:val="0"/>
          <w:numId w:val="9"/>
        </w:numPr>
        <w:spacing w:after="0" w:line="240" w:lineRule="auto"/>
        <w:mirrorIndents/>
        <w:rPr>
          <w:rFonts w:ascii="Arial" w:eastAsia="Times New Roman" w:hAnsi="Arial" w:cs="Arial"/>
          <w:color w:val="000000"/>
          <w:sz w:val="24"/>
          <w:szCs w:val="24"/>
        </w:rPr>
      </w:pPr>
      <w:r w:rsidRPr="00266776">
        <w:rPr>
          <w:rFonts w:ascii="Arial" w:eastAsia="Times New Roman" w:hAnsi="Arial" w:cs="Arial"/>
          <w:b/>
          <w:color w:val="000000"/>
          <w:sz w:val="24"/>
          <w:szCs w:val="24"/>
        </w:rPr>
        <w:t xml:space="preserve">Is it ok to use a draft budget for </w:t>
      </w:r>
      <w:r w:rsidR="00914E02">
        <w:rPr>
          <w:rFonts w:ascii="Arial" w:eastAsia="Times New Roman" w:hAnsi="Arial" w:cs="Arial"/>
          <w:b/>
          <w:color w:val="000000"/>
          <w:sz w:val="24"/>
          <w:szCs w:val="24"/>
        </w:rPr>
        <w:t>20</w:t>
      </w:r>
      <w:r w:rsidRPr="00266776">
        <w:rPr>
          <w:rFonts w:ascii="Arial" w:eastAsia="Times New Roman" w:hAnsi="Arial" w:cs="Arial"/>
          <w:b/>
          <w:color w:val="000000"/>
          <w:sz w:val="24"/>
          <w:szCs w:val="24"/>
        </w:rPr>
        <w:t>21</w:t>
      </w:r>
      <w:r w:rsidR="00997C66">
        <w:rPr>
          <w:rFonts w:ascii="Arial" w:eastAsia="Times New Roman" w:hAnsi="Arial" w:cs="Arial"/>
          <w:b/>
          <w:color w:val="000000"/>
          <w:sz w:val="24"/>
          <w:szCs w:val="24"/>
        </w:rPr>
        <w:t>–</w:t>
      </w:r>
      <w:r w:rsidRPr="00266776">
        <w:rPr>
          <w:rFonts w:ascii="Arial" w:eastAsia="Times New Roman" w:hAnsi="Arial" w:cs="Arial"/>
          <w:b/>
          <w:color w:val="000000"/>
          <w:sz w:val="24"/>
          <w:szCs w:val="24"/>
        </w:rPr>
        <w:t>22 for the CTEIG application?  Our budget may not be finalized and approved until late June?</w:t>
      </w:r>
      <w:r w:rsidR="00266776" w:rsidRPr="00266776">
        <w:rPr>
          <w:rFonts w:ascii="Arial" w:eastAsia="Times New Roman" w:hAnsi="Arial" w:cs="Arial"/>
          <w:b/>
          <w:color w:val="000000"/>
          <w:sz w:val="24"/>
          <w:szCs w:val="24"/>
        </w:rPr>
        <w:t xml:space="preserve"> </w:t>
      </w:r>
    </w:p>
    <w:p w:rsidR="000C1626" w:rsidRDefault="000C1626" w:rsidP="00266776">
      <w:pPr>
        <w:pStyle w:val="ListParagraph"/>
        <w:spacing w:after="0" w:line="240" w:lineRule="auto"/>
        <w:ind w:left="450" w:firstLine="270"/>
        <w:mirrorIndents/>
        <w:rPr>
          <w:rFonts w:ascii="Arial" w:eastAsia="Times New Roman" w:hAnsi="Arial" w:cs="Arial"/>
          <w:b/>
          <w:color w:val="000000"/>
          <w:sz w:val="24"/>
          <w:szCs w:val="24"/>
        </w:rPr>
      </w:pPr>
    </w:p>
    <w:p w:rsidR="00266776" w:rsidRDefault="00266776" w:rsidP="00266776">
      <w:pPr>
        <w:pStyle w:val="ListParagraph"/>
        <w:spacing w:after="0" w:line="240" w:lineRule="auto"/>
        <w:ind w:left="450" w:firstLine="270"/>
        <w:mirrorIndents/>
        <w:rPr>
          <w:rFonts w:ascii="Arial" w:eastAsia="Times New Roman" w:hAnsi="Arial" w:cs="Arial"/>
          <w:color w:val="000000"/>
          <w:sz w:val="24"/>
          <w:szCs w:val="24"/>
        </w:rPr>
      </w:pPr>
      <w:r w:rsidRPr="00266776">
        <w:rPr>
          <w:rFonts w:ascii="Arial" w:eastAsia="Times New Roman" w:hAnsi="Arial" w:cs="Arial"/>
          <w:b/>
          <w:color w:val="000000"/>
          <w:sz w:val="24"/>
          <w:szCs w:val="24"/>
        </w:rPr>
        <w:t xml:space="preserve">Answer: </w:t>
      </w:r>
      <w:r w:rsidR="00F3583E" w:rsidRPr="00266776">
        <w:rPr>
          <w:rFonts w:ascii="Arial" w:eastAsia="Times New Roman" w:hAnsi="Arial" w:cs="Arial"/>
          <w:color w:val="000000"/>
          <w:sz w:val="24"/>
          <w:szCs w:val="24"/>
        </w:rPr>
        <w:t xml:space="preserve">Yes. Attachment II is a proposed budget of what you anticipate if you </w:t>
      </w:r>
    </w:p>
    <w:p w:rsidR="00266776" w:rsidRDefault="00F3583E" w:rsidP="00266776">
      <w:pPr>
        <w:pStyle w:val="ListParagraph"/>
        <w:spacing w:after="0" w:line="240" w:lineRule="auto"/>
        <w:ind w:left="450" w:firstLine="270"/>
        <w:mirrorIndents/>
        <w:rPr>
          <w:rFonts w:ascii="Arial" w:eastAsia="Times New Roman" w:hAnsi="Arial" w:cs="Arial"/>
          <w:b/>
          <w:color w:val="000000"/>
          <w:sz w:val="24"/>
          <w:szCs w:val="24"/>
        </w:rPr>
      </w:pPr>
      <w:r w:rsidRPr="00266776">
        <w:rPr>
          <w:rFonts w:ascii="Arial" w:eastAsia="Times New Roman" w:hAnsi="Arial" w:cs="Arial"/>
          <w:color w:val="000000"/>
          <w:sz w:val="24"/>
          <w:szCs w:val="24"/>
        </w:rPr>
        <w:t xml:space="preserve">were to </w:t>
      </w:r>
      <w:r>
        <w:rPr>
          <w:rFonts w:ascii="Arial" w:eastAsia="Times New Roman" w:hAnsi="Arial" w:cs="Arial"/>
          <w:color w:val="000000"/>
          <w:sz w:val="24"/>
          <w:szCs w:val="24"/>
        </w:rPr>
        <w:t>receive the full allocation.</w:t>
      </w:r>
      <w:r w:rsidR="0032087E" w:rsidRPr="007E7164">
        <w:rPr>
          <w:rFonts w:ascii="Arial" w:eastAsia="Times New Roman" w:hAnsi="Arial" w:cs="Arial"/>
          <w:b/>
          <w:color w:val="000000"/>
          <w:sz w:val="24"/>
          <w:szCs w:val="24"/>
        </w:rPr>
        <w:t xml:space="preserve"> </w:t>
      </w:r>
    </w:p>
    <w:p w:rsidR="00266776" w:rsidRDefault="00266776" w:rsidP="00266776">
      <w:pPr>
        <w:pStyle w:val="ListParagraph"/>
        <w:spacing w:after="0" w:line="240" w:lineRule="auto"/>
        <w:ind w:left="450" w:firstLine="270"/>
        <w:mirrorIndents/>
        <w:rPr>
          <w:rFonts w:ascii="Arial" w:eastAsia="Times New Roman" w:hAnsi="Arial" w:cs="Arial"/>
          <w:b/>
          <w:color w:val="000000"/>
          <w:sz w:val="24"/>
          <w:szCs w:val="24"/>
        </w:rPr>
      </w:pPr>
    </w:p>
    <w:p w:rsidR="009A4010" w:rsidRPr="009A4010" w:rsidRDefault="00B93533" w:rsidP="00540169">
      <w:pPr>
        <w:pStyle w:val="ListParagraph"/>
        <w:numPr>
          <w:ilvl w:val="0"/>
          <w:numId w:val="9"/>
        </w:numPr>
        <w:spacing w:after="0" w:line="240" w:lineRule="auto"/>
        <w:ind w:left="90"/>
        <w:mirrorIndents/>
        <w:rPr>
          <w:rFonts w:ascii="Arial" w:eastAsia="Times New Roman" w:hAnsi="Arial" w:cs="Arial"/>
          <w:color w:val="000000"/>
          <w:sz w:val="24"/>
          <w:szCs w:val="24"/>
        </w:rPr>
      </w:pPr>
      <w:r w:rsidRPr="009A4010">
        <w:rPr>
          <w:rFonts w:ascii="Arial" w:eastAsia="Times New Roman" w:hAnsi="Arial" w:cs="Arial"/>
          <w:b/>
          <w:color w:val="000000"/>
          <w:sz w:val="24"/>
          <w:szCs w:val="24"/>
        </w:rPr>
        <w:t xml:space="preserve">Because of not being face to face until this week, do we complete the </w:t>
      </w:r>
      <w:r w:rsidR="00914E02">
        <w:rPr>
          <w:rFonts w:ascii="Arial" w:eastAsia="Times New Roman" w:hAnsi="Arial" w:cs="Arial"/>
          <w:b/>
          <w:color w:val="000000"/>
          <w:sz w:val="24"/>
          <w:szCs w:val="24"/>
        </w:rPr>
        <w:t>High-Quality Career Technical Education (</w:t>
      </w:r>
      <w:r w:rsidRPr="009A4010">
        <w:rPr>
          <w:rFonts w:ascii="Arial" w:eastAsia="Times New Roman" w:hAnsi="Arial" w:cs="Arial"/>
          <w:b/>
          <w:color w:val="000000"/>
          <w:sz w:val="24"/>
          <w:szCs w:val="24"/>
        </w:rPr>
        <w:t>HQCTE</w:t>
      </w:r>
      <w:r w:rsidR="00914E02">
        <w:rPr>
          <w:rFonts w:ascii="Arial" w:eastAsia="Times New Roman" w:hAnsi="Arial" w:cs="Arial"/>
          <w:b/>
          <w:color w:val="000000"/>
          <w:sz w:val="24"/>
          <w:szCs w:val="24"/>
        </w:rPr>
        <w:t>)</w:t>
      </w:r>
      <w:r w:rsidRPr="009A4010">
        <w:rPr>
          <w:rFonts w:ascii="Arial" w:eastAsia="Times New Roman" w:hAnsi="Arial" w:cs="Arial"/>
          <w:b/>
          <w:color w:val="000000"/>
          <w:sz w:val="24"/>
          <w:szCs w:val="24"/>
        </w:rPr>
        <w:t xml:space="preserve"> Program Evaluation for 2021</w:t>
      </w:r>
      <w:r w:rsidR="00997C66">
        <w:rPr>
          <w:rFonts w:ascii="Arial" w:eastAsia="Times New Roman" w:hAnsi="Arial" w:cs="Arial"/>
          <w:b/>
          <w:color w:val="000000"/>
          <w:sz w:val="24"/>
          <w:szCs w:val="24"/>
        </w:rPr>
        <w:t>–</w:t>
      </w:r>
      <w:r w:rsidRPr="009A4010">
        <w:rPr>
          <w:rFonts w:ascii="Arial" w:eastAsia="Times New Roman" w:hAnsi="Arial" w:cs="Arial"/>
          <w:b/>
          <w:color w:val="000000"/>
          <w:sz w:val="24"/>
          <w:szCs w:val="24"/>
        </w:rPr>
        <w:t>22 based under the circumstances we experienced this year (2020</w:t>
      </w:r>
      <w:r w:rsidR="00997C66">
        <w:rPr>
          <w:rFonts w:ascii="Arial" w:eastAsia="Times New Roman" w:hAnsi="Arial" w:cs="Arial"/>
          <w:b/>
          <w:color w:val="000000"/>
          <w:sz w:val="24"/>
          <w:szCs w:val="24"/>
        </w:rPr>
        <w:t>–</w:t>
      </w:r>
      <w:r w:rsidRPr="009A4010">
        <w:rPr>
          <w:rFonts w:ascii="Arial" w:eastAsia="Times New Roman" w:hAnsi="Arial" w:cs="Arial"/>
          <w:b/>
          <w:color w:val="000000"/>
          <w:sz w:val="24"/>
          <w:szCs w:val="24"/>
        </w:rPr>
        <w:t>21), or based on an in</w:t>
      </w:r>
      <w:r w:rsidR="00997C66">
        <w:rPr>
          <w:rFonts w:ascii="Arial" w:eastAsia="Times New Roman" w:hAnsi="Arial" w:cs="Arial"/>
          <w:b/>
          <w:color w:val="000000"/>
          <w:sz w:val="24"/>
          <w:szCs w:val="24"/>
        </w:rPr>
        <w:t>–</w:t>
      </w:r>
      <w:r w:rsidRPr="009A4010">
        <w:rPr>
          <w:rFonts w:ascii="Arial" w:eastAsia="Times New Roman" w:hAnsi="Arial" w:cs="Arial"/>
          <w:b/>
          <w:color w:val="000000"/>
          <w:sz w:val="24"/>
          <w:szCs w:val="24"/>
        </w:rPr>
        <w:t>person model that our Pathways/Programs of Study are based on (i.e. 2018</w:t>
      </w:r>
      <w:r w:rsidR="00997C66">
        <w:rPr>
          <w:rFonts w:ascii="Arial" w:eastAsia="Times New Roman" w:hAnsi="Arial" w:cs="Arial"/>
          <w:b/>
          <w:color w:val="000000"/>
          <w:sz w:val="24"/>
          <w:szCs w:val="24"/>
        </w:rPr>
        <w:t>–</w:t>
      </w:r>
      <w:r w:rsidRPr="009A4010">
        <w:rPr>
          <w:rFonts w:ascii="Arial" w:eastAsia="Times New Roman" w:hAnsi="Arial" w:cs="Arial"/>
          <w:b/>
          <w:color w:val="000000"/>
          <w:sz w:val="24"/>
          <w:szCs w:val="24"/>
        </w:rPr>
        <w:t>19 or even 2019</w:t>
      </w:r>
      <w:r w:rsidR="00997C66">
        <w:rPr>
          <w:rFonts w:ascii="Arial" w:eastAsia="Times New Roman" w:hAnsi="Arial" w:cs="Arial"/>
          <w:b/>
          <w:color w:val="000000"/>
          <w:sz w:val="24"/>
          <w:szCs w:val="24"/>
        </w:rPr>
        <w:t>–</w:t>
      </w:r>
      <w:r w:rsidRPr="009A4010">
        <w:rPr>
          <w:rFonts w:ascii="Arial" w:eastAsia="Times New Roman" w:hAnsi="Arial" w:cs="Arial"/>
          <w:b/>
          <w:color w:val="000000"/>
          <w:sz w:val="24"/>
          <w:szCs w:val="24"/>
        </w:rPr>
        <w:t xml:space="preserve">2020)? </w:t>
      </w:r>
      <w:r w:rsidR="00F3583E" w:rsidRPr="009A4010">
        <w:rPr>
          <w:rFonts w:ascii="Arial" w:eastAsia="Times New Roman" w:hAnsi="Arial" w:cs="Arial"/>
          <w:b/>
          <w:color w:val="000000"/>
          <w:sz w:val="24"/>
          <w:szCs w:val="24"/>
        </w:rPr>
        <w:t>Obviously,</w:t>
      </w:r>
      <w:r w:rsidRPr="009A4010">
        <w:rPr>
          <w:rFonts w:ascii="Arial" w:eastAsia="Times New Roman" w:hAnsi="Arial" w:cs="Arial"/>
          <w:b/>
          <w:color w:val="000000"/>
          <w:sz w:val="24"/>
          <w:szCs w:val="24"/>
        </w:rPr>
        <w:t xml:space="preserve"> the scores could be very different.</w:t>
      </w:r>
      <w:r w:rsidR="009A4010" w:rsidRPr="009A4010">
        <w:rPr>
          <w:rFonts w:ascii="Arial" w:eastAsia="Times New Roman" w:hAnsi="Arial" w:cs="Arial"/>
          <w:b/>
          <w:color w:val="000000"/>
          <w:sz w:val="24"/>
          <w:szCs w:val="24"/>
        </w:rPr>
        <w:t xml:space="preserve"> </w:t>
      </w:r>
    </w:p>
    <w:p w:rsidR="000C1626" w:rsidRDefault="000C1626" w:rsidP="009A4010">
      <w:pPr>
        <w:pStyle w:val="ListParagraph"/>
        <w:spacing w:after="0" w:line="240" w:lineRule="auto"/>
        <w:ind w:left="90"/>
        <w:mirrorIndents/>
        <w:rPr>
          <w:rFonts w:ascii="Arial" w:eastAsia="Times New Roman" w:hAnsi="Arial" w:cs="Arial"/>
          <w:b/>
          <w:color w:val="000000"/>
          <w:sz w:val="24"/>
          <w:szCs w:val="24"/>
        </w:rPr>
      </w:pPr>
    </w:p>
    <w:p w:rsidR="00F3583E" w:rsidRPr="009A4010" w:rsidRDefault="009A4010" w:rsidP="009A4010">
      <w:pPr>
        <w:pStyle w:val="ListParagraph"/>
        <w:spacing w:after="0" w:line="240" w:lineRule="auto"/>
        <w:ind w:left="90"/>
        <w:mirrorIndents/>
        <w:rPr>
          <w:rFonts w:ascii="Arial" w:eastAsia="Times New Roman" w:hAnsi="Arial" w:cs="Arial"/>
          <w:color w:val="000000"/>
          <w:sz w:val="24"/>
          <w:szCs w:val="24"/>
        </w:rPr>
      </w:pPr>
      <w:r w:rsidRPr="009A4010">
        <w:rPr>
          <w:rFonts w:ascii="Arial" w:eastAsia="Times New Roman" w:hAnsi="Arial" w:cs="Arial"/>
          <w:b/>
          <w:color w:val="000000"/>
          <w:sz w:val="24"/>
          <w:szCs w:val="24"/>
        </w:rPr>
        <w:t xml:space="preserve">Answer: </w:t>
      </w:r>
      <w:r w:rsidR="00F3583E" w:rsidRPr="009A4010">
        <w:rPr>
          <w:rFonts w:ascii="Arial" w:eastAsia="Times New Roman" w:hAnsi="Arial" w:cs="Arial"/>
          <w:color w:val="000000"/>
          <w:sz w:val="24"/>
          <w:szCs w:val="24"/>
        </w:rPr>
        <w:t>The HQCTE Program Evaluation is based on your current circumstances at the time of the application.</w:t>
      </w:r>
    </w:p>
    <w:p w:rsidR="0048294E" w:rsidRDefault="0048294E" w:rsidP="0032087E">
      <w:pPr>
        <w:pStyle w:val="ListParagraph"/>
        <w:spacing w:after="0" w:line="240" w:lineRule="auto"/>
        <w:ind w:left="90"/>
        <w:mirrorIndents/>
        <w:rPr>
          <w:rFonts w:ascii="Arial" w:eastAsia="Times New Roman" w:hAnsi="Arial" w:cs="Arial"/>
          <w:color w:val="000000"/>
          <w:sz w:val="24"/>
          <w:szCs w:val="24"/>
        </w:rPr>
      </w:pPr>
    </w:p>
    <w:p w:rsidR="009A4010" w:rsidRPr="009A4010" w:rsidRDefault="0048294E" w:rsidP="00540169">
      <w:pPr>
        <w:pStyle w:val="ListParagraph"/>
        <w:numPr>
          <w:ilvl w:val="0"/>
          <w:numId w:val="9"/>
        </w:numPr>
        <w:ind w:left="90"/>
        <w:mirrorIndents/>
        <w:rPr>
          <w:rFonts w:ascii="Arial" w:hAnsi="Arial" w:cs="Arial"/>
          <w:sz w:val="24"/>
          <w:szCs w:val="24"/>
        </w:rPr>
      </w:pPr>
      <w:r w:rsidRPr="009A4010">
        <w:rPr>
          <w:rFonts w:ascii="Arial" w:hAnsi="Arial" w:cs="Arial"/>
          <w:b/>
          <w:sz w:val="24"/>
          <w:szCs w:val="24"/>
        </w:rPr>
        <w:t>Funds that we committed to our 3</w:t>
      </w:r>
      <w:r w:rsidR="00997C66">
        <w:rPr>
          <w:rFonts w:ascii="Arial" w:hAnsi="Arial" w:cs="Arial"/>
          <w:b/>
          <w:sz w:val="24"/>
          <w:szCs w:val="24"/>
        </w:rPr>
        <w:t>–</w:t>
      </w:r>
      <w:r w:rsidRPr="009A4010">
        <w:rPr>
          <w:rFonts w:ascii="Arial" w:hAnsi="Arial" w:cs="Arial"/>
          <w:b/>
          <w:sz w:val="24"/>
          <w:szCs w:val="24"/>
        </w:rPr>
        <w:t>year budget match for CTEIG last year cannot be used for our budget match this year for this new proposal, correct?</w:t>
      </w:r>
      <w:r w:rsidR="009A4010" w:rsidRPr="009A4010">
        <w:rPr>
          <w:rFonts w:ascii="Arial" w:hAnsi="Arial" w:cs="Arial"/>
          <w:b/>
          <w:sz w:val="24"/>
          <w:szCs w:val="24"/>
        </w:rPr>
        <w:t xml:space="preserve"> </w:t>
      </w:r>
    </w:p>
    <w:p w:rsidR="000C1626" w:rsidRDefault="000C1626" w:rsidP="009A4010">
      <w:pPr>
        <w:pStyle w:val="ListParagraph"/>
        <w:ind w:left="90"/>
        <w:mirrorIndents/>
        <w:rPr>
          <w:rFonts w:ascii="Arial" w:hAnsi="Arial" w:cs="Arial"/>
          <w:b/>
          <w:sz w:val="24"/>
          <w:szCs w:val="24"/>
        </w:rPr>
      </w:pPr>
    </w:p>
    <w:p w:rsidR="0048294E" w:rsidRPr="009A4010" w:rsidRDefault="009A4010" w:rsidP="009A4010">
      <w:pPr>
        <w:pStyle w:val="ListParagraph"/>
        <w:ind w:left="90"/>
        <w:mirrorIndents/>
        <w:rPr>
          <w:rFonts w:ascii="Arial" w:hAnsi="Arial" w:cs="Arial"/>
          <w:sz w:val="24"/>
          <w:szCs w:val="24"/>
        </w:rPr>
      </w:pPr>
      <w:r w:rsidRPr="009A4010">
        <w:rPr>
          <w:rFonts w:ascii="Arial" w:hAnsi="Arial" w:cs="Arial"/>
          <w:b/>
          <w:sz w:val="24"/>
          <w:szCs w:val="24"/>
        </w:rPr>
        <w:t xml:space="preserve">Answer: </w:t>
      </w:r>
      <w:r w:rsidR="0048294E" w:rsidRPr="009A4010">
        <w:rPr>
          <w:rFonts w:ascii="Arial" w:hAnsi="Arial" w:cs="Arial"/>
          <w:sz w:val="24"/>
          <w:szCs w:val="24"/>
        </w:rPr>
        <w:t>Correct, they cannot be used again for this application year.</w:t>
      </w:r>
    </w:p>
    <w:p w:rsidR="0048294E" w:rsidRPr="0048294E" w:rsidRDefault="0048294E" w:rsidP="0032087E">
      <w:pPr>
        <w:pStyle w:val="ListParagraph"/>
        <w:ind w:left="90"/>
        <w:mirrorIndents/>
        <w:rPr>
          <w:rFonts w:ascii="Arial" w:hAnsi="Arial" w:cs="Arial"/>
          <w:b/>
          <w:sz w:val="24"/>
          <w:szCs w:val="24"/>
        </w:rPr>
      </w:pPr>
    </w:p>
    <w:p w:rsidR="009A4010" w:rsidRPr="009A4010" w:rsidRDefault="0048294E" w:rsidP="00540169">
      <w:pPr>
        <w:pStyle w:val="ListParagraph"/>
        <w:numPr>
          <w:ilvl w:val="0"/>
          <w:numId w:val="9"/>
        </w:numPr>
        <w:ind w:left="90"/>
        <w:mirrorIndents/>
        <w:rPr>
          <w:rFonts w:ascii="Arial" w:hAnsi="Arial" w:cs="Arial"/>
          <w:sz w:val="24"/>
          <w:szCs w:val="24"/>
        </w:rPr>
      </w:pPr>
      <w:r w:rsidRPr="009A4010">
        <w:rPr>
          <w:rFonts w:ascii="Arial" w:hAnsi="Arial" w:cs="Arial"/>
          <w:b/>
          <w:sz w:val="24"/>
          <w:szCs w:val="24"/>
        </w:rPr>
        <w:t>This is my first round of doing the application of CTEIG…how do you suggest we make a projected budget attachment III without knowing how much we are awarded?</w:t>
      </w:r>
    </w:p>
    <w:p w:rsidR="000C1626" w:rsidRDefault="000C1626" w:rsidP="009A4010">
      <w:pPr>
        <w:pStyle w:val="ListParagraph"/>
        <w:ind w:left="90"/>
        <w:mirrorIndents/>
        <w:rPr>
          <w:rFonts w:ascii="Arial" w:hAnsi="Arial" w:cs="Arial"/>
          <w:b/>
          <w:sz w:val="24"/>
          <w:szCs w:val="24"/>
        </w:rPr>
      </w:pPr>
    </w:p>
    <w:p w:rsidR="0048294E" w:rsidRPr="009A4010" w:rsidRDefault="009A4010" w:rsidP="009A4010">
      <w:pPr>
        <w:pStyle w:val="ListParagraph"/>
        <w:ind w:left="90"/>
        <w:mirrorIndents/>
        <w:rPr>
          <w:rFonts w:ascii="Arial" w:hAnsi="Arial" w:cs="Arial"/>
          <w:sz w:val="24"/>
          <w:szCs w:val="24"/>
        </w:rPr>
      </w:pPr>
      <w:r w:rsidRPr="009A4010">
        <w:rPr>
          <w:rFonts w:ascii="Arial" w:hAnsi="Arial" w:cs="Arial"/>
          <w:b/>
          <w:sz w:val="24"/>
          <w:szCs w:val="24"/>
        </w:rPr>
        <w:t xml:space="preserve">Answer: </w:t>
      </w:r>
      <w:r w:rsidR="0048294E" w:rsidRPr="009A4010">
        <w:rPr>
          <w:rFonts w:ascii="Arial" w:hAnsi="Arial" w:cs="Arial"/>
          <w:sz w:val="24"/>
          <w:szCs w:val="24"/>
        </w:rPr>
        <w:t xml:space="preserve">Attachment III is a projected budget based on the amount that is available to you at the time of the application. </w:t>
      </w:r>
    </w:p>
    <w:p w:rsidR="004E02AB" w:rsidRPr="007E7164" w:rsidRDefault="004E02AB" w:rsidP="0032087E">
      <w:pPr>
        <w:pStyle w:val="ListParagraph"/>
        <w:ind w:left="90"/>
        <w:mirrorIndents/>
        <w:rPr>
          <w:rFonts w:ascii="Arial" w:hAnsi="Arial" w:cs="Arial"/>
          <w:b/>
          <w:sz w:val="24"/>
          <w:szCs w:val="24"/>
        </w:rPr>
      </w:pPr>
    </w:p>
    <w:p w:rsidR="00810E5B" w:rsidRDefault="00810E5B" w:rsidP="0032087E">
      <w:pPr>
        <w:pStyle w:val="ListParagraph"/>
        <w:spacing w:after="0"/>
        <w:ind w:left="90"/>
        <w:mirrorIndents/>
        <w:rPr>
          <w:rFonts w:ascii="Arial" w:hAnsi="Arial" w:cs="Arial"/>
          <w:b/>
          <w:sz w:val="24"/>
          <w:szCs w:val="24"/>
        </w:rPr>
      </w:pPr>
    </w:p>
    <w:p w:rsidR="00024A68" w:rsidRPr="00810E5B" w:rsidRDefault="00024A68" w:rsidP="0032087E">
      <w:pPr>
        <w:pStyle w:val="ListParagraph"/>
        <w:spacing w:after="0"/>
        <w:ind w:left="90"/>
        <w:mirrorIndents/>
        <w:rPr>
          <w:rFonts w:ascii="Arial" w:hAnsi="Arial" w:cs="Arial"/>
          <w:b/>
          <w:sz w:val="24"/>
          <w:szCs w:val="24"/>
        </w:rPr>
      </w:pPr>
      <w:r w:rsidRPr="00810E5B">
        <w:rPr>
          <w:rFonts w:ascii="Arial" w:hAnsi="Arial" w:cs="Arial"/>
          <w:b/>
          <w:sz w:val="24"/>
          <w:szCs w:val="24"/>
        </w:rPr>
        <w:t>MATCH</w:t>
      </w:r>
    </w:p>
    <w:p w:rsidR="00A87E08" w:rsidRPr="007E7164" w:rsidRDefault="00A87E08" w:rsidP="0032087E">
      <w:pPr>
        <w:pStyle w:val="ListParagraph"/>
        <w:spacing w:after="0"/>
        <w:ind w:left="90"/>
        <w:mirrorIndents/>
        <w:rPr>
          <w:rFonts w:ascii="Arial" w:hAnsi="Arial" w:cs="Arial"/>
          <w:b/>
          <w:sz w:val="24"/>
          <w:szCs w:val="24"/>
          <w:u w:val="single"/>
        </w:rPr>
      </w:pPr>
    </w:p>
    <w:p w:rsidR="000C1626" w:rsidRPr="000C1626" w:rsidRDefault="00E14D9F" w:rsidP="0032087E">
      <w:pPr>
        <w:pStyle w:val="ListParagraph"/>
        <w:numPr>
          <w:ilvl w:val="0"/>
          <w:numId w:val="9"/>
        </w:numPr>
        <w:ind w:left="90"/>
        <w:mirrorIndents/>
        <w:rPr>
          <w:rFonts w:ascii="Arial" w:hAnsi="Arial" w:cs="Arial"/>
          <w:sz w:val="24"/>
          <w:szCs w:val="24"/>
        </w:rPr>
      </w:pPr>
      <w:r w:rsidRPr="007E7164">
        <w:rPr>
          <w:rFonts w:ascii="Arial" w:hAnsi="Arial" w:cs="Arial"/>
          <w:b/>
          <w:bCs/>
          <w:sz w:val="24"/>
          <w:szCs w:val="24"/>
        </w:rPr>
        <w:t>Can we request up to our match or is there a cap on what we can ask for?</w:t>
      </w:r>
      <w:r w:rsidR="009A4010">
        <w:rPr>
          <w:rFonts w:ascii="Arial" w:hAnsi="Arial" w:cs="Arial"/>
          <w:b/>
          <w:bCs/>
          <w:sz w:val="24"/>
          <w:szCs w:val="24"/>
        </w:rPr>
        <w:t xml:space="preserve"> </w:t>
      </w:r>
    </w:p>
    <w:p w:rsidR="000C1626" w:rsidRPr="000C1626" w:rsidRDefault="000C1626" w:rsidP="000C1626">
      <w:pPr>
        <w:pStyle w:val="ListParagraph"/>
        <w:ind w:left="90"/>
        <w:mirrorIndents/>
        <w:rPr>
          <w:rFonts w:ascii="Arial" w:hAnsi="Arial" w:cs="Arial"/>
          <w:sz w:val="24"/>
          <w:szCs w:val="24"/>
        </w:rPr>
      </w:pPr>
    </w:p>
    <w:p w:rsidR="00E14D9F" w:rsidRPr="007E7164" w:rsidRDefault="009A4010" w:rsidP="000C1626">
      <w:pPr>
        <w:pStyle w:val="ListParagraph"/>
        <w:ind w:left="90"/>
        <w:mirrorIndents/>
        <w:rPr>
          <w:rFonts w:ascii="Arial" w:hAnsi="Arial" w:cs="Arial"/>
          <w:sz w:val="24"/>
          <w:szCs w:val="24"/>
        </w:rPr>
      </w:pPr>
      <w:r>
        <w:rPr>
          <w:rFonts w:ascii="Arial" w:hAnsi="Arial" w:cs="Arial"/>
          <w:b/>
          <w:bCs/>
          <w:sz w:val="24"/>
          <w:szCs w:val="24"/>
        </w:rPr>
        <w:t xml:space="preserve">Answer: </w:t>
      </w:r>
      <w:r w:rsidR="00E14D9F" w:rsidRPr="007E7164">
        <w:rPr>
          <w:rFonts w:ascii="Arial" w:hAnsi="Arial" w:cs="Arial"/>
          <w:sz w:val="24"/>
          <w:szCs w:val="24"/>
        </w:rPr>
        <w:t>You may request any amount that you are able to match keeping in mind the $2 local to $1 state match. There is no guarantee that you will be funded for the amount requested</w:t>
      </w:r>
      <w:r w:rsidR="00BF61B6" w:rsidRPr="007E7164">
        <w:rPr>
          <w:rFonts w:ascii="Arial" w:hAnsi="Arial" w:cs="Arial"/>
          <w:sz w:val="24"/>
          <w:szCs w:val="24"/>
        </w:rPr>
        <w:t>.</w:t>
      </w:r>
    </w:p>
    <w:p w:rsidR="00BF61B6" w:rsidRPr="007E7164" w:rsidRDefault="00BF61B6" w:rsidP="0032087E">
      <w:pPr>
        <w:pStyle w:val="ListParagraph"/>
        <w:ind w:left="90"/>
        <w:mirrorIndents/>
        <w:rPr>
          <w:rFonts w:ascii="Arial" w:hAnsi="Arial" w:cs="Arial"/>
          <w:sz w:val="24"/>
          <w:szCs w:val="24"/>
        </w:rPr>
      </w:pPr>
    </w:p>
    <w:p w:rsidR="009A4010" w:rsidRPr="009A4010" w:rsidRDefault="00E14D9F" w:rsidP="0032087E">
      <w:pPr>
        <w:pStyle w:val="ListParagraph"/>
        <w:numPr>
          <w:ilvl w:val="0"/>
          <w:numId w:val="9"/>
        </w:numPr>
        <w:ind w:left="90"/>
        <w:mirrorIndents/>
        <w:rPr>
          <w:rFonts w:ascii="Arial" w:hAnsi="Arial" w:cs="Arial"/>
          <w:sz w:val="24"/>
          <w:szCs w:val="24"/>
        </w:rPr>
      </w:pPr>
      <w:r w:rsidRPr="007E7164">
        <w:rPr>
          <w:rFonts w:ascii="Arial" w:hAnsi="Arial" w:cs="Arial"/>
          <w:b/>
          <w:bCs/>
          <w:sz w:val="24"/>
          <w:szCs w:val="24"/>
        </w:rPr>
        <w:t>Does the match have to support a specific pathway program?</w:t>
      </w:r>
      <w:r w:rsidR="009A4010">
        <w:rPr>
          <w:rFonts w:ascii="Arial" w:hAnsi="Arial" w:cs="Arial"/>
          <w:b/>
          <w:bCs/>
          <w:sz w:val="24"/>
          <w:szCs w:val="24"/>
        </w:rPr>
        <w:t xml:space="preserve"> </w:t>
      </w:r>
    </w:p>
    <w:p w:rsidR="000C1626" w:rsidRDefault="000C1626" w:rsidP="009A4010">
      <w:pPr>
        <w:pStyle w:val="ListParagraph"/>
        <w:ind w:left="90"/>
        <w:mirrorIndents/>
        <w:rPr>
          <w:rFonts w:ascii="Arial" w:hAnsi="Arial" w:cs="Arial"/>
          <w:b/>
          <w:bCs/>
          <w:sz w:val="24"/>
          <w:szCs w:val="24"/>
        </w:rPr>
      </w:pPr>
    </w:p>
    <w:p w:rsidR="00E14D9F" w:rsidRPr="007E7164" w:rsidRDefault="009A4010" w:rsidP="009A4010">
      <w:pPr>
        <w:pStyle w:val="ListParagraph"/>
        <w:ind w:left="90"/>
        <w:mirrorIndents/>
        <w:rPr>
          <w:rFonts w:ascii="Arial" w:hAnsi="Arial" w:cs="Arial"/>
          <w:sz w:val="24"/>
          <w:szCs w:val="24"/>
        </w:rPr>
      </w:pPr>
      <w:r>
        <w:rPr>
          <w:rFonts w:ascii="Arial" w:hAnsi="Arial" w:cs="Arial"/>
          <w:b/>
          <w:bCs/>
          <w:sz w:val="24"/>
          <w:szCs w:val="24"/>
        </w:rPr>
        <w:t xml:space="preserve">Answer: </w:t>
      </w:r>
      <w:r w:rsidR="00E14D9F" w:rsidRPr="007E7164">
        <w:rPr>
          <w:rFonts w:ascii="Arial" w:hAnsi="Arial" w:cs="Arial"/>
          <w:sz w:val="24"/>
          <w:szCs w:val="24"/>
        </w:rPr>
        <w:t>Matching funds should be used to either support the pathway/program for which the application is written or to support the larger CTE program. This should be apparent when completing the HQCTE Program Evaluation.</w:t>
      </w:r>
    </w:p>
    <w:p w:rsidR="00BF61B6" w:rsidRPr="007E7164" w:rsidRDefault="00BF61B6" w:rsidP="0032087E">
      <w:pPr>
        <w:pStyle w:val="ListParagraph"/>
        <w:ind w:left="90"/>
        <w:mirrorIndents/>
        <w:rPr>
          <w:rFonts w:ascii="Arial" w:hAnsi="Arial" w:cs="Arial"/>
          <w:sz w:val="24"/>
          <w:szCs w:val="24"/>
        </w:rPr>
      </w:pPr>
    </w:p>
    <w:p w:rsidR="000C1626" w:rsidRPr="000C1626" w:rsidRDefault="00E14D9F" w:rsidP="00540169">
      <w:pPr>
        <w:pStyle w:val="ListParagraph"/>
        <w:numPr>
          <w:ilvl w:val="0"/>
          <w:numId w:val="9"/>
        </w:numPr>
        <w:ind w:left="90"/>
        <w:mirrorIndents/>
        <w:rPr>
          <w:rFonts w:ascii="Arial" w:hAnsi="Arial" w:cs="Arial"/>
          <w:sz w:val="24"/>
          <w:szCs w:val="24"/>
        </w:rPr>
      </w:pPr>
      <w:r w:rsidRPr="009A4010">
        <w:rPr>
          <w:rFonts w:ascii="Arial" w:hAnsi="Arial" w:cs="Arial"/>
          <w:b/>
          <w:bCs/>
          <w:sz w:val="24"/>
          <w:szCs w:val="24"/>
        </w:rPr>
        <w:t>Can 2022–23 match be used when calculating match for this round of funding?</w:t>
      </w:r>
      <w:r w:rsidR="009A4010" w:rsidRPr="009A4010">
        <w:rPr>
          <w:rFonts w:ascii="Arial" w:hAnsi="Arial" w:cs="Arial"/>
          <w:b/>
          <w:bCs/>
          <w:sz w:val="24"/>
          <w:szCs w:val="24"/>
        </w:rPr>
        <w:t xml:space="preserve"> </w:t>
      </w:r>
    </w:p>
    <w:p w:rsidR="000C1626" w:rsidRDefault="000C1626" w:rsidP="000C1626">
      <w:pPr>
        <w:pStyle w:val="ListParagraph"/>
        <w:ind w:left="90"/>
        <w:mirrorIndents/>
        <w:rPr>
          <w:rFonts w:ascii="Arial" w:hAnsi="Arial" w:cs="Arial"/>
          <w:b/>
          <w:bCs/>
          <w:sz w:val="24"/>
          <w:szCs w:val="24"/>
        </w:rPr>
      </w:pPr>
    </w:p>
    <w:p w:rsidR="00E14D9F" w:rsidRPr="009A4010" w:rsidRDefault="009A4010" w:rsidP="000C1626">
      <w:pPr>
        <w:pStyle w:val="ListParagraph"/>
        <w:ind w:left="90"/>
        <w:mirrorIndents/>
        <w:rPr>
          <w:rFonts w:ascii="Arial" w:hAnsi="Arial" w:cs="Arial"/>
          <w:sz w:val="24"/>
          <w:szCs w:val="24"/>
        </w:rPr>
      </w:pPr>
      <w:r w:rsidRPr="009A4010">
        <w:rPr>
          <w:rFonts w:ascii="Arial" w:hAnsi="Arial" w:cs="Arial"/>
          <w:b/>
          <w:bCs/>
          <w:sz w:val="24"/>
          <w:szCs w:val="24"/>
        </w:rPr>
        <w:t xml:space="preserve">Answer: </w:t>
      </w:r>
      <w:r w:rsidR="00E14D9F" w:rsidRPr="009A4010">
        <w:rPr>
          <w:rFonts w:ascii="Arial" w:hAnsi="Arial" w:cs="Arial"/>
          <w:sz w:val="24"/>
          <w:szCs w:val="24"/>
        </w:rPr>
        <w:t xml:space="preserve">Yes. The application year for the current application is July 1, </w:t>
      </w:r>
      <w:r w:rsidR="00D73185" w:rsidRPr="009A4010">
        <w:rPr>
          <w:rFonts w:ascii="Arial" w:hAnsi="Arial" w:cs="Arial"/>
          <w:sz w:val="24"/>
          <w:szCs w:val="24"/>
        </w:rPr>
        <w:t>2021–</w:t>
      </w:r>
      <w:r w:rsidR="00E14D9F" w:rsidRPr="009A4010">
        <w:rPr>
          <w:rFonts w:ascii="Arial" w:hAnsi="Arial" w:cs="Arial"/>
          <w:sz w:val="24"/>
          <w:szCs w:val="24"/>
        </w:rPr>
        <w:t xml:space="preserve">June 30, 2022. Local match from </w:t>
      </w:r>
      <w:r w:rsidR="00D73185">
        <w:rPr>
          <w:rFonts w:ascii="Arial" w:hAnsi="Arial" w:cs="Arial"/>
          <w:sz w:val="24"/>
          <w:szCs w:val="24"/>
        </w:rPr>
        <w:t>Fiscal Year (</w:t>
      </w:r>
      <w:r w:rsidR="00E14D9F" w:rsidRPr="009A4010">
        <w:rPr>
          <w:rFonts w:ascii="Arial" w:hAnsi="Arial" w:cs="Arial"/>
          <w:sz w:val="24"/>
          <w:szCs w:val="24"/>
        </w:rPr>
        <w:t>FY</w:t>
      </w:r>
      <w:r w:rsidR="00D73185">
        <w:rPr>
          <w:rFonts w:ascii="Arial" w:hAnsi="Arial" w:cs="Arial"/>
          <w:sz w:val="24"/>
          <w:szCs w:val="24"/>
        </w:rPr>
        <w:t>)</w:t>
      </w:r>
      <w:r w:rsidR="00E14D9F" w:rsidRPr="009A4010">
        <w:rPr>
          <w:rFonts w:ascii="Arial" w:hAnsi="Arial" w:cs="Arial"/>
          <w:sz w:val="24"/>
          <w:szCs w:val="24"/>
        </w:rPr>
        <w:t xml:space="preserve"> 2021–22 and/or FY 2022–23, of $2 for every $1 received from this program.</w:t>
      </w:r>
    </w:p>
    <w:p w:rsidR="00AD0851" w:rsidRDefault="00AD0851" w:rsidP="0032087E">
      <w:pPr>
        <w:pStyle w:val="ListParagraph"/>
        <w:ind w:left="90"/>
        <w:mirrorIndents/>
        <w:rPr>
          <w:rFonts w:ascii="Arial" w:hAnsi="Arial" w:cs="Arial"/>
          <w:sz w:val="24"/>
          <w:szCs w:val="24"/>
        </w:rPr>
      </w:pPr>
    </w:p>
    <w:p w:rsidR="009A4010" w:rsidRPr="009A4010" w:rsidRDefault="004D1896" w:rsidP="00540169">
      <w:pPr>
        <w:pStyle w:val="ListParagraph"/>
        <w:numPr>
          <w:ilvl w:val="0"/>
          <w:numId w:val="9"/>
        </w:numPr>
        <w:ind w:left="90"/>
        <w:mirrorIndents/>
        <w:rPr>
          <w:rFonts w:ascii="Arial" w:hAnsi="Arial" w:cs="Arial"/>
          <w:sz w:val="24"/>
          <w:szCs w:val="24"/>
        </w:rPr>
      </w:pPr>
      <w:r w:rsidRPr="009A4010">
        <w:rPr>
          <w:rFonts w:ascii="Arial" w:hAnsi="Arial" w:cs="Arial"/>
          <w:b/>
          <w:bCs/>
          <w:sz w:val="24"/>
          <w:szCs w:val="24"/>
        </w:rPr>
        <w:t xml:space="preserve">Thinking ahead, I’m concerned about the match for future years. How should I address this? </w:t>
      </w:r>
    </w:p>
    <w:p w:rsidR="000C1626" w:rsidRDefault="000C1626" w:rsidP="009A4010">
      <w:pPr>
        <w:pStyle w:val="ListParagraph"/>
        <w:ind w:left="90"/>
        <w:mirrorIndents/>
        <w:rPr>
          <w:rFonts w:ascii="Arial" w:hAnsi="Arial" w:cs="Arial"/>
          <w:b/>
          <w:bCs/>
          <w:sz w:val="24"/>
          <w:szCs w:val="24"/>
        </w:rPr>
      </w:pPr>
    </w:p>
    <w:p w:rsidR="004D1896" w:rsidRPr="009A4010" w:rsidRDefault="009A4010" w:rsidP="009A4010">
      <w:pPr>
        <w:pStyle w:val="ListParagraph"/>
        <w:ind w:left="90"/>
        <w:mirrorIndents/>
        <w:rPr>
          <w:rFonts w:ascii="Arial" w:hAnsi="Arial" w:cs="Arial"/>
          <w:sz w:val="24"/>
          <w:szCs w:val="24"/>
        </w:rPr>
      </w:pPr>
      <w:r w:rsidRPr="009A4010">
        <w:rPr>
          <w:rFonts w:ascii="Arial" w:hAnsi="Arial" w:cs="Arial"/>
          <w:b/>
          <w:bCs/>
          <w:sz w:val="24"/>
          <w:szCs w:val="24"/>
        </w:rPr>
        <w:t xml:space="preserve">Answer: </w:t>
      </w:r>
      <w:r w:rsidR="004D1896" w:rsidRPr="009A4010">
        <w:rPr>
          <w:rFonts w:ascii="Arial" w:hAnsi="Arial" w:cs="Arial"/>
          <w:sz w:val="24"/>
          <w:szCs w:val="24"/>
        </w:rPr>
        <w:t>Do not request more money for the 2021–22 grant year if you anticipate being unable to equal or increase your match for subsequent years.</w:t>
      </w:r>
    </w:p>
    <w:p w:rsidR="004D1896" w:rsidRPr="007E7164" w:rsidRDefault="004D1896" w:rsidP="0032087E">
      <w:pPr>
        <w:pStyle w:val="ListParagraph"/>
        <w:ind w:left="90"/>
        <w:mirrorIndents/>
        <w:rPr>
          <w:rFonts w:ascii="Arial" w:hAnsi="Arial" w:cs="Arial"/>
          <w:sz w:val="24"/>
          <w:szCs w:val="24"/>
        </w:rPr>
      </w:pPr>
    </w:p>
    <w:p w:rsidR="009A4010" w:rsidRPr="009A4010" w:rsidRDefault="004D1896" w:rsidP="00540169">
      <w:pPr>
        <w:pStyle w:val="ListParagraph"/>
        <w:numPr>
          <w:ilvl w:val="0"/>
          <w:numId w:val="9"/>
        </w:numPr>
        <w:ind w:left="90"/>
        <w:mirrorIndents/>
        <w:rPr>
          <w:rFonts w:ascii="Arial" w:hAnsi="Arial" w:cs="Arial"/>
          <w:sz w:val="24"/>
          <w:szCs w:val="24"/>
        </w:rPr>
      </w:pPr>
      <w:r w:rsidRPr="009A4010">
        <w:rPr>
          <w:rFonts w:ascii="Arial" w:hAnsi="Arial" w:cs="Arial"/>
          <w:b/>
          <w:bCs/>
          <w:sz w:val="24"/>
          <w:szCs w:val="24"/>
        </w:rPr>
        <w:t>Can I use the same budgeted amounts to match both SWP and CTEIG?</w:t>
      </w:r>
      <w:r w:rsidR="009A4010" w:rsidRPr="009A4010">
        <w:rPr>
          <w:rFonts w:ascii="Arial" w:hAnsi="Arial" w:cs="Arial"/>
          <w:b/>
          <w:bCs/>
          <w:sz w:val="24"/>
          <w:szCs w:val="24"/>
        </w:rPr>
        <w:t xml:space="preserve"> </w:t>
      </w:r>
    </w:p>
    <w:p w:rsidR="000C1626" w:rsidRDefault="000C1626" w:rsidP="009A4010">
      <w:pPr>
        <w:pStyle w:val="ListParagraph"/>
        <w:ind w:left="90"/>
        <w:mirrorIndents/>
        <w:rPr>
          <w:rFonts w:ascii="Arial" w:hAnsi="Arial" w:cs="Arial"/>
          <w:b/>
          <w:bCs/>
          <w:sz w:val="24"/>
          <w:szCs w:val="24"/>
        </w:rPr>
      </w:pPr>
    </w:p>
    <w:p w:rsidR="004D1896" w:rsidRDefault="009A4010" w:rsidP="0032087E">
      <w:pPr>
        <w:pStyle w:val="ListParagraph"/>
        <w:ind w:left="90"/>
        <w:mirrorIndents/>
        <w:rPr>
          <w:rFonts w:ascii="Arial" w:hAnsi="Arial" w:cs="Arial"/>
          <w:sz w:val="24"/>
          <w:szCs w:val="24"/>
        </w:rPr>
      </w:pPr>
      <w:r w:rsidRPr="009A4010">
        <w:rPr>
          <w:rFonts w:ascii="Arial" w:hAnsi="Arial" w:cs="Arial"/>
          <w:b/>
          <w:bCs/>
          <w:sz w:val="24"/>
          <w:szCs w:val="24"/>
        </w:rPr>
        <w:t xml:space="preserve">Answer: </w:t>
      </w:r>
      <w:r w:rsidR="0048294E" w:rsidRPr="009A4010">
        <w:rPr>
          <w:rFonts w:ascii="Arial" w:hAnsi="Arial" w:cs="Arial"/>
          <w:sz w:val="24"/>
          <w:szCs w:val="24"/>
        </w:rPr>
        <w:t xml:space="preserve"> </w:t>
      </w:r>
      <w:r w:rsidR="004D1896" w:rsidRPr="009A4010">
        <w:rPr>
          <w:rFonts w:ascii="Arial" w:hAnsi="Arial" w:cs="Arial"/>
          <w:sz w:val="24"/>
          <w:szCs w:val="24"/>
        </w:rPr>
        <w:t>No. Please review the Matching requirements in the RFA page 2.</w:t>
      </w:r>
    </w:p>
    <w:p w:rsidR="00197E69" w:rsidRPr="007E7164" w:rsidRDefault="00197E69" w:rsidP="0032087E">
      <w:pPr>
        <w:pStyle w:val="ListParagraph"/>
        <w:ind w:left="90"/>
        <w:mirrorIndents/>
        <w:rPr>
          <w:rFonts w:ascii="Arial" w:hAnsi="Arial" w:cs="Arial"/>
          <w:sz w:val="24"/>
          <w:szCs w:val="24"/>
        </w:rPr>
      </w:pPr>
    </w:p>
    <w:p w:rsidR="009A4010" w:rsidRDefault="004D1896" w:rsidP="0032087E">
      <w:pPr>
        <w:pStyle w:val="ListParagraph"/>
        <w:numPr>
          <w:ilvl w:val="0"/>
          <w:numId w:val="9"/>
        </w:numPr>
        <w:ind w:left="90"/>
        <w:mirrorIndents/>
        <w:rPr>
          <w:rFonts w:ascii="Arial" w:hAnsi="Arial" w:cs="Arial"/>
          <w:sz w:val="24"/>
          <w:szCs w:val="24"/>
        </w:rPr>
      </w:pPr>
      <w:r w:rsidRPr="007E7164">
        <w:rPr>
          <w:rFonts w:ascii="Arial" w:hAnsi="Arial" w:cs="Arial"/>
          <w:b/>
          <w:sz w:val="24"/>
          <w:szCs w:val="24"/>
        </w:rPr>
        <w:t>Does the 2:1 match amount need to be adhered to for each object code, or is it sufficient to meet the 2:1 match overall?</w:t>
      </w:r>
      <w:r w:rsidR="0048294E">
        <w:rPr>
          <w:rFonts w:ascii="Arial" w:hAnsi="Arial" w:cs="Arial"/>
          <w:sz w:val="24"/>
          <w:szCs w:val="24"/>
        </w:rPr>
        <w:t xml:space="preserve"> </w:t>
      </w:r>
    </w:p>
    <w:p w:rsidR="000C1626" w:rsidRDefault="000C1626" w:rsidP="009A4010">
      <w:pPr>
        <w:pStyle w:val="ListParagraph"/>
        <w:ind w:left="90" w:firstLine="360"/>
        <w:mirrorIndents/>
        <w:rPr>
          <w:rFonts w:ascii="Arial" w:hAnsi="Arial" w:cs="Arial"/>
          <w:b/>
          <w:sz w:val="24"/>
          <w:szCs w:val="24"/>
        </w:rPr>
      </w:pPr>
    </w:p>
    <w:p w:rsidR="004D1896" w:rsidRPr="007E7164" w:rsidRDefault="009A4010" w:rsidP="009A4010">
      <w:pPr>
        <w:pStyle w:val="ListParagraph"/>
        <w:ind w:left="90" w:firstLine="360"/>
        <w:mirrorIndents/>
        <w:rPr>
          <w:rFonts w:ascii="Arial" w:hAnsi="Arial" w:cs="Arial"/>
          <w:sz w:val="24"/>
          <w:szCs w:val="24"/>
        </w:rPr>
      </w:pPr>
      <w:r w:rsidRPr="009A4010">
        <w:rPr>
          <w:rFonts w:ascii="Arial" w:hAnsi="Arial" w:cs="Arial"/>
          <w:b/>
          <w:sz w:val="24"/>
          <w:szCs w:val="24"/>
        </w:rPr>
        <w:t>Answer:</w:t>
      </w:r>
      <w:r>
        <w:rPr>
          <w:rFonts w:ascii="Arial" w:hAnsi="Arial" w:cs="Arial"/>
          <w:sz w:val="24"/>
          <w:szCs w:val="24"/>
        </w:rPr>
        <w:t xml:space="preserve"> </w:t>
      </w:r>
      <w:r w:rsidR="004D1896" w:rsidRPr="007E7164">
        <w:rPr>
          <w:rFonts w:ascii="Arial" w:hAnsi="Arial" w:cs="Arial"/>
          <w:sz w:val="24"/>
          <w:szCs w:val="24"/>
        </w:rPr>
        <w:t>The 2:1 Match is met overall.</w:t>
      </w:r>
    </w:p>
    <w:p w:rsidR="004D1896" w:rsidRPr="007E7164" w:rsidRDefault="004D1896" w:rsidP="0032087E">
      <w:pPr>
        <w:pStyle w:val="ListParagraph"/>
        <w:ind w:left="90"/>
        <w:mirrorIndents/>
        <w:rPr>
          <w:rFonts w:ascii="Arial" w:hAnsi="Arial" w:cs="Arial"/>
          <w:sz w:val="24"/>
          <w:szCs w:val="24"/>
        </w:rPr>
      </w:pPr>
    </w:p>
    <w:p w:rsidR="009A4010" w:rsidRDefault="004D1896" w:rsidP="0032087E">
      <w:pPr>
        <w:pStyle w:val="ListParagraph"/>
        <w:numPr>
          <w:ilvl w:val="0"/>
          <w:numId w:val="9"/>
        </w:numPr>
        <w:ind w:left="90"/>
        <w:mirrorIndents/>
        <w:rPr>
          <w:rFonts w:ascii="Arial" w:hAnsi="Arial" w:cs="Arial"/>
          <w:sz w:val="24"/>
          <w:szCs w:val="24"/>
        </w:rPr>
      </w:pPr>
      <w:r w:rsidRPr="007E7164">
        <w:rPr>
          <w:rFonts w:ascii="Arial" w:hAnsi="Arial" w:cs="Arial"/>
          <w:b/>
          <w:sz w:val="24"/>
          <w:szCs w:val="24"/>
        </w:rPr>
        <w:t>We have Middle School CTE programs</w:t>
      </w:r>
      <w:r w:rsidR="00997C66">
        <w:rPr>
          <w:rFonts w:ascii="Arial" w:hAnsi="Arial" w:cs="Arial"/>
          <w:b/>
          <w:sz w:val="24"/>
          <w:szCs w:val="24"/>
        </w:rPr>
        <w:t>–</w:t>
      </w:r>
      <w:r w:rsidRPr="007E7164">
        <w:rPr>
          <w:rFonts w:ascii="Arial" w:hAnsi="Arial" w:cs="Arial"/>
          <w:b/>
          <w:sz w:val="24"/>
          <w:szCs w:val="24"/>
        </w:rPr>
        <w:t>can those teachers/programs be used as match?</w:t>
      </w:r>
      <w:r w:rsidR="0048294E">
        <w:rPr>
          <w:rFonts w:ascii="Arial" w:hAnsi="Arial" w:cs="Arial"/>
          <w:sz w:val="24"/>
          <w:szCs w:val="24"/>
        </w:rPr>
        <w:t xml:space="preserve"> </w:t>
      </w:r>
    </w:p>
    <w:p w:rsidR="000C1626" w:rsidRDefault="000C1626" w:rsidP="009A4010">
      <w:pPr>
        <w:pStyle w:val="ListParagraph"/>
        <w:ind w:left="90" w:firstLine="360"/>
        <w:mirrorIndents/>
        <w:rPr>
          <w:rFonts w:ascii="Arial" w:hAnsi="Arial" w:cs="Arial"/>
          <w:b/>
          <w:sz w:val="24"/>
          <w:szCs w:val="24"/>
        </w:rPr>
      </w:pPr>
    </w:p>
    <w:p w:rsidR="009A4010" w:rsidRDefault="009A4010" w:rsidP="009A4010">
      <w:pPr>
        <w:pStyle w:val="ListParagraph"/>
        <w:ind w:left="90" w:firstLine="360"/>
        <w:mirrorIndents/>
        <w:rPr>
          <w:rFonts w:ascii="Arial" w:hAnsi="Arial" w:cs="Arial"/>
          <w:sz w:val="24"/>
          <w:szCs w:val="24"/>
        </w:rPr>
      </w:pPr>
      <w:r w:rsidRPr="009A4010">
        <w:rPr>
          <w:rFonts w:ascii="Arial" w:hAnsi="Arial" w:cs="Arial"/>
          <w:b/>
          <w:sz w:val="24"/>
          <w:szCs w:val="24"/>
        </w:rPr>
        <w:lastRenderedPageBreak/>
        <w:t>Answer:</w:t>
      </w:r>
      <w:r>
        <w:rPr>
          <w:rFonts w:ascii="Arial" w:hAnsi="Arial" w:cs="Arial"/>
          <w:sz w:val="24"/>
          <w:szCs w:val="24"/>
        </w:rPr>
        <w:t xml:space="preserve"> </w:t>
      </w:r>
      <w:r w:rsidR="004D1896" w:rsidRPr="007E7164">
        <w:rPr>
          <w:rFonts w:ascii="Arial" w:hAnsi="Arial" w:cs="Arial"/>
          <w:sz w:val="24"/>
          <w:szCs w:val="24"/>
        </w:rPr>
        <w:t>Yes, if the courses are coded in C</w:t>
      </w:r>
      <w:r w:rsidR="00D73185">
        <w:rPr>
          <w:rFonts w:ascii="Arial" w:hAnsi="Arial" w:cs="Arial"/>
          <w:sz w:val="24"/>
          <w:szCs w:val="24"/>
        </w:rPr>
        <w:t>AL</w:t>
      </w:r>
      <w:r w:rsidR="004D1896" w:rsidRPr="007E7164">
        <w:rPr>
          <w:rFonts w:ascii="Arial" w:hAnsi="Arial" w:cs="Arial"/>
          <w:sz w:val="24"/>
          <w:szCs w:val="24"/>
        </w:rPr>
        <w:t xml:space="preserve">PADS as CTE </w:t>
      </w:r>
      <w:r w:rsidR="003E42D0">
        <w:rPr>
          <w:rFonts w:ascii="Arial" w:hAnsi="Arial" w:cs="Arial"/>
          <w:sz w:val="24"/>
          <w:szCs w:val="24"/>
        </w:rPr>
        <w:t>(7000</w:t>
      </w:r>
      <w:r w:rsidR="00997C66">
        <w:rPr>
          <w:rFonts w:ascii="Arial" w:hAnsi="Arial" w:cs="Arial"/>
          <w:sz w:val="24"/>
          <w:szCs w:val="24"/>
        </w:rPr>
        <w:t>–</w:t>
      </w:r>
      <w:r w:rsidR="003E42D0">
        <w:rPr>
          <w:rFonts w:ascii="Arial" w:hAnsi="Arial" w:cs="Arial"/>
          <w:sz w:val="24"/>
          <w:szCs w:val="24"/>
        </w:rPr>
        <w:t xml:space="preserve">8999) </w:t>
      </w:r>
      <w:r w:rsidR="004D1896" w:rsidRPr="007E7164">
        <w:rPr>
          <w:rFonts w:ascii="Arial" w:hAnsi="Arial" w:cs="Arial"/>
          <w:sz w:val="24"/>
          <w:szCs w:val="24"/>
        </w:rPr>
        <w:t xml:space="preserve">and </w:t>
      </w:r>
    </w:p>
    <w:p w:rsidR="004D1896" w:rsidRPr="007E7164" w:rsidRDefault="004D1896" w:rsidP="009A4010">
      <w:pPr>
        <w:pStyle w:val="ListParagraph"/>
        <w:ind w:left="90" w:firstLine="360"/>
        <w:mirrorIndents/>
        <w:rPr>
          <w:rFonts w:ascii="Arial" w:hAnsi="Arial" w:cs="Arial"/>
          <w:sz w:val="24"/>
          <w:szCs w:val="24"/>
        </w:rPr>
      </w:pPr>
      <w:r w:rsidRPr="007E7164">
        <w:rPr>
          <w:rFonts w:ascii="Arial" w:hAnsi="Arial" w:cs="Arial"/>
          <w:sz w:val="24"/>
          <w:szCs w:val="24"/>
        </w:rPr>
        <w:t xml:space="preserve">the </w:t>
      </w:r>
      <w:r w:rsidR="009A4010">
        <w:rPr>
          <w:rFonts w:ascii="Arial" w:hAnsi="Arial" w:cs="Arial"/>
          <w:sz w:val="24"/>
          <w:szCs w:val="24"/>
        </w:rPr>
        <w:t>m</w:t>
      </w:r>
      <w:r w:rsidRPr="007E7164">
        <w:rPr>
          <w:rFonts w:ascii="Arial" w:hAnsi="Arial" w:cs="Arial"/>
          <w:sz w:val="24"/>
          <w:szCs w:val="24"/>
        </w:rPr>
        <w:t>iddle school</w:t>
      </w:r>
      <w:r w:rsidR="009A4010">
        <w:rPr>
          <w:rFonts w:ascii="Arial" w:hAnsi="Arial" w:cs="Arial"/>
          <w:sz w:val="24"/>
          <w:szCs w:val="24"/>
        </w:rPr>
        <w:t xml:space="preserve"> </w:t>
      </w:r>
      <w:r w:rsidRPr="007E7164">
        <w:rPr>
          <w:rFonts w:ascii="Arial" w:hAnsi="Arial" w:cs="Arial"/>
          <w:sz w:val="24"/>
          <w:szCs w:val="24"/>
        </w:rPr>
        <w:t>teacher has a CTE credential.</w:t>
      </w:r>
    </w:p>
    <w:p w:rsidR="004D1896" w:rsidRPr="007E7164" w:rsidRDefault="004D1896" w:rsidP="0032087E">
      <w:pPr>
        <w:pStyle w:val="ListParagraph"/>
        <w:ind w:left="90"/>
        <w:mirrorIndents/>
        <w:rPr>
          <w:rFonts w:ascii="Arial" w:hAnsi="Arial" w:cs="Arial"/>
          <w:sz w:val="24"/>
          <w:szCs w:val="24"/>
        </w:rPr>
      </w:pPr>
    </w:p>
    <w:p w:rsidR="009A4010" w:rsidRPr="009A4010" w:rsidRDefault="004D1896" w:rsidP="00540169">
      <w:pPr>
        <w:pStyle w:val="ListParagraph"/>
        <w:numPr>
          <w:ilvl w:val="0"/>
          <w:numId w:val="9"/>
        </w:numPr>
        <w:ind w:left="90"/>
        <w:mirrorIndents/>
        <w:rPr>
          <w:rFonts w:ascii="Arial" w:hAnsi="Arial" w:cs="Arial"/>
          <w:sz w:val="24"/>
          <w:szCs w:val="24"/>
        </w:rPr>
      </w:pPr>
      <w:r w:rsidRPr="009A4010">
        <w:rPr>
          <w:rFonts w:ascii="Arial" w:hAnsi="Arial" w:cs="Arial"/>
          <w:b/>
          <w:sz w:val="24"/>
          <w:szCs w:val="24"/>
        </w:rPr>
        <w:t>For industry/partner match . . . can this be financial or in kind?</w:t>
      </w:r>
      <w:r w:rsidR="009A4010" w:rsidRPr="009A4010">
        <w:rPr>
          <w:rFonts w:ascii="Arial" w:hAnsi="Arial" w:cs="Arial"/>
          <w:b/>
          <w:sz w:val="24"/>
          <w:szCs w:val="24"/>
        </w:rPr>
        <w:t xml:space="preserve"> </w:t>
      </w:r>
    </w:p>
    <w:p w:rsidR="000C1626" w:rsidRDefault="000C1626" w:rsidP="009A4010">
      <w:pPr>
        <w:pStyle w:val="ListParagraph"/>
        <w:ind w:left="90" w:firstLine="360"/>
        <w:mirrorIndents/>
        <w:rPr>
          <w:rFonts w:ascii="Arial" w:hAnsi="Arial" w:cs="Arial"/>
          <w:b/>
          <w:sz w:val="24"/>
          <w:szCs w:val="24"/>
        </w:rPr>
      </w:pPr>
    </w:p>
    <w:p w:rsidR="0032087E" w:rsidRPr="009A4010" w:rsidRDefault="009A4010" w:rsidP="009A4010">
      <w:pPr>
        <w:pStyle w:val="ListParagraph"/>
        <w:ind w:left="90" w:firstLine="360"/>
        <w:mirrorIndents/>
        <w:rPr>
          <w:rFonts w:ascii="Arial" w:hAnsi="Arial" w:cs="Arial"/>
          <w:sz w:val="24"/>
          <w:szCs w:val="24"/>
        </w:rPr>
      </w:pPr>
      <w:r w:rsidRPr="009A4010">
        <w:rPr>
          <w:rFonts w:ascii="Arial" w:hAnsi="Arial" w:cs="Arial"/>
          <w:b/>
          <w:sz w:val="24"/>
          <w:szCs w:val="24"/>
        </w:rPr>
        <w:t>Answer:</w:t>
      </w:r>
      <w:r w:rsidRPr="009A4010">
        <w:rPr>
          <w:rFonts w:ascii="Arial" w:hAnsi="Arial" w:cs="Arial"/>
          <w:sz w:val="24"/>
          <w:szCs w:val="24"/>
        </w:rPr>
        <w:t xml:space="preserve"> </w:t>
      </w:r>
      <w:r w:rsidR="0048294E" w:rsidRPr="009A4010">
        <w:rPr>
          <w:rFonts w:ascii="Arial" w:hAnsi="Arial" w:cs="Arial"/>
          <w:sz w:val="24"/>
          <w:szCs w:val="24"/>
        </w:rPr>
        <w:t xml:space="preserve"> </w:t>
      </w:r>
      <w:r w:rsidR="004D1896" w:rsidRPr="009A4010">
        <w:rPr>
          <w:rFonts w:ascii="Arial" w:hAnsi="Arial" w:cs="Arial"/>
          <w:sz w:val="24"/>
          <w:szCs w:val="24"/>
        </w:rPr>
        <w:t>Industry/Partner match must be real dollars when using it as Match in</w:t>
      </w:r>
    </w:p>
    <w:p w:rsidR="0032087E" w:rsidRPr="007E7164" w:rsidRDefault="004D1896" w:rsidP="009A4010">
      <w:pPr>
        <w:pStyle w:val="ListParagraph"/>
        <w:ind w:left="90" w:firstLine="360"/>
        <w:mirrorIndents/>
        <w:rPr>
          <w:rFonts w:ascii="Arial" w:hAnsi="Arial" w:cs="Arial"/>
          <w:sz w:val="24"/>
          <w:szCs w:val="24"/>
        </w:rPr>
      </w:pPr>
      <w:r w:rsidRPr="007E7164">
        <w:rPr>
          <w:rFonts w:ascii="Arial" w:hAnsi="Arial" w:cs="Arial"/>
          <w:sz w:val="24"/>
          <w:szCs w:val="24"/>
        </w:rPr>
        <w:t>Attachment II and III. In PGMS, there is a section about Industry/Partner</w:t>
      </w:r>
    </w:p>
    <w:p w:rsidR="004D1896" w:rsidRPr="007E7164" w:rsidRDefault="004D1896" w:rsidP="009A4010">
      <w:pPr>
        <w:pStyle w:val="ListParagraph"/>
        <w:ind w:left="90" w:firstLine="360"/>
        <w:mirrorIndents/>
        <w:rPr>
          <w:rFonts w:ascii="Arial" w:hAnsi="Arial" w:cs="Arial"/>
          <w:sz w:val="24"/>
          <w:szCs w:val="24"/>
        </w:rPr>
      </w:pPr>
      <w:r w:rsidRPr="007E7164">
        <w:rPr>
          <w:rFonts w:ascii="Arial" w:hAnsi="Arial" w:cs="Arial"/>
          <w:sz w:val="24"/>
          <w:szCs w:val="24"/>
        </w:rPr>
        <w:t>contributions that you can elaborate any in kind services.</w:t>
      </w:r>
    </w:p>
    <w:p w:rsidR="004D1896" w:rsidRPr="007E7164" w:rsidRDefault="004D1896" w:rsidP="0032087E">
      <w:pPr>
        <w:pStyle w:val="ListParagraph"/>
        <w:ind w:left="90"/>
        <w:mirrorIndents/>
        <w:rPr>
          <w:rFonts w:ascii="Arial" w:hAnsi="Arial" w:cs="Arial"/>
          <w:sz w:val="24"/>
          <w:szCs w:val="24"/>
        </w:rPr>
      </w:pPr>
    </w:p>
    <w:p w:rsidR="009A4010" w:rsidRPr="009A4010" w:rsidRDefault="004D1896" w:rsidP="00540169">
      <w:pPr>
        <w:pStyle w:val="ListParagraph"/>
        <w:numPr>
          <w:ilvl w:val="0"/>
          <w:numId w:val="9"/>
        </w:numPr>
        <w:spacing w:after="0"/>
        <w:ind w:left="90"/>
        <w:mirrorIndents/>
        <w:rPr>
          <w:rFonts w:ascii="Arial" w:hAnsi="Arial" w:cs="Arial"/>
          <w:color w:val="000000" w:themeColor="text1"/>
          <w:sz w:val="24"/>
          <w:szCs w:val="24"/>
        </w:rPr>
      </w:pPr>
      <w:r w:rsidRPr="009A4010">
        <w:rPr>
          <w:rFonts w:ascii="Arial" w:hAnsi="Arial" w:cs="Arial"/>
          <w:b/>
          <w:color w:val="000000" w:themeColor="text1"/>
          <w:sz w:val="24"/>
          <w:szCs w:val="24"/>
        </w:rPr>
        <w:t>I run a nonprofit that freely shares short, creative educational videos with students across the state and beyond. We would like to work with CTE programs to highlight more CTE content and would welcome partnering on this grant. How might we connect with those building their grant proposal teams? Also, can some of our time count for matching funds to help with the matching requirement. (Nonprofit is nextvista.org)</w:t>
      </w:r>
      <w:r w:rsidR="009A4010" w:rsidRPr="009A4010">
        <w:rPr>
          <w:rFonts w:ascii="Arial" w:hAnsi="Arial" w:cs="Arial"/>
          <w:b/>
          <w:color w:val="000000" w:themeColor="text1"/>
          <w:sz w:val="24"/>
          <w:szCs w:val="24"/>
        </w:rPr>
        <w:t xml:space="preserve"> </w:t>
      </w:r>
    </w:p>
    <w:p w:rsidR="000C1626" w:rsidRDefault="006877C1" w:rsidP="006877C1">
      <w:pPr>
        <w:pStyle w:val="ListParagraph"/>
        <w:spacing w:after="0"/>
        <w:ind w:left="450" w:firstLine="270"/>
        <w:mirrorIndents/>
        <w:rPr>
          <w:rFonts w:ascii="Arial" w:hAnsi="Arial" w:cs="Arial"/>
          <w:b/>
          <w:color w:val="000000" w:themeColor="text1"/>
          <w:sz w:val="24"/>
          <w:szCs w:val="24"/>
        </w:rPr>
      </w:pPr>
      <w:r>
        <w:rPr>
          <w:rFonts w:ascii="Arial" w:hAnsi="Arial" w:cs="Arial"/>
          <w:b/>
          <w:color w:val="000000" w:themeColor="text1"/>
          <w:sz w:val="24"/>
          <w:szCs w:val="24"/>
        </w:rPr>
        <w:t xml:space="preserve"> </w:t>
      </w:r>
    </w:p>
    <w:p w:rsidR="009A4010" w:rsidRDefault="009A4010" w:rsidP="006877C1">
      <w:pPr>
        <w:pStyle w:val="ListParagraph"/>
        <w:spacing w:after="0"/>
        <w:ind w:left="450" w:firstLine="270"/>
        <w:mirrorIndents/>
        <w:rPr>
          <w:rFonts w:ascii="Arial" w:hAnsi="Arial" w:cs="Arial"/>
          <w:color w:val="000000" w:themeColor="text1"/>
          <w:sz w:val="24"/>
          <w:szCs w:val="24"/>
        </w:rPr>
      </w:pPr>
      <w:r w:rsidRPr="009A4010">
        <w:rPr>
          <w:rFonts w:ascii="Arial" w:hAnsi="Arial" w:cs="Arial"/>
          <w:b/>
          <w:color w:val="000000" w:themeColor="text1"/>
          <w:sz w:val="24"/>
          <w:szCs w:val="24"/>
        </w:rPr>
        <w:t xml:space="preserve">Answer: </w:t>
      </w:r>
      <w:r w:rsidR="004D1896" w:rsidRPr="009A4010">
        <w:rPr>
          <w:rFonts w:ascii="Arial" w:hAnsi="Arial" w:cs="Arial"/>
          <w:color w:val="000000" w:themeColor="text1"/>
          <w:sz w:val="24"/>
          <w:szCs w:val="24"/>
        </w:rPr>
        <w:t xml:space="preserve">Connect directly with the LEA and time cannot be counted as </w:t>
      </w:r>
    </w:p>
    <w:p w:rsidR="004D1896" w:rsidRPr="009A4010" w:rsidRDefault="004D1896" w:rsidP="009A4010">
      <w:pPr>
        <w:pStyle w:val="ListParagraph"/>
        <w:spacing w:after="0"/>
        <w:ind w:left="450" w:firstLine="270"/>
        <w:mirrorIndents/>
        <w:rPr>
          <w:rFonts w:ascii="Arial" w:hAnsi="Arial" w:cs="Arial"/>
          <w:color w:val="000000" w:themeColor="text1"/>
          <w:sz w:val="24"/>
          <w:szCs w:val="24"/>
        </w:rPr>
      </w:pPr>
      <w:r w:rsidRPr="009A4010">
        <w:rPr>
          <w:rFonts w:ascii="Arial" w:hAnsi="Arial" w:cs="Arial"/>
          <w:color w:val="000000" w:themeColor="text1"/>
          <w:sz w:val="24"/>
          <w:szCs w:val="24"/>
        </w:rPr>
        <w:t>matching funds,</w:t>
      </w:r>
      <w:r w:rsidR="009A4010" w:rsidRPr="009A4010">
        <w:rPr>
          <w:rFonts w:ascii="Arial" w:hAnsi="Arial" w:cs="Arial"/>
          <w:color w:val="000000" w:themeColor="text1"/>
          <w:sz w:val="24"/>
          <w:szCs w:val="24"/>
        </w:rPr>
        <w:t xml:space="preserve"> </w:t>
      </w:r>
      <w:r w:rsidRPr="009A4010">
        <w:rPr>
          <w:rFonts w:ascii="Arial" w:hAnsi="Arial" w:cs="Arial"/>
          <w:color w:val="000000" w:themeColor="text1"/>
          <w:sz w:val="24"/>
          <w:szCs w:val="24"/>
        </w:rPr>
        <w:t>matching funds must be real dollars.</w:t>
      </w:r>
    </w:p>
    <w:p w:rsidR="004D1896" w:rsidRPr="007E7164" w:rsidRDefault="004D1896" w:rsidP="0032087E">
      <w:pPr>
        <w:pStyle w:val="ListParagraph"/>
        <w:ind w:left="90"/>
        <w:mirrorIndents/>
        <w:rPr>
          <w:rFonts w:ascii="Arial" w:hAnsi="Arial" w:cs="Arial"/>
          <w:sz w:val="24"/>
          <w:szCs w:val="24"/>
        </w:rPr>
      </w:pPr>
    </w:p>
    <w:p w:rsidR="009A4010" w:rsidRPr="009A4010" w:rsidRDefault="004D1896" w:rsidP="00540169">
      <w:pPr>
        <w:pStyle w:val="ListParagraph"/>
        <w:numPr>
          <w:ilvl w:val="0"/>
          <w:numId w:val="9"/>
        </w:numPr>
        <w:ind w:left="90"/>
        <w:mirrorIndents/>
        <w:rPr>
          <w:rFonts w:ascii="Arial" w:hAnsi="Arial" w:cs="Arial"/>
          <w:color w:val="000000" w:themeColor="text1"/>
          <w:sz w:val="24"/>
          <w:szCs w:val="24"/>
        </w:rPr>
      </w:pPr>
      <w:r w:rsidRPr="009A4010">
        <w:rPr>
          <w:rFonts w:ascii="Arial" w:hAnsi="Arial" w:cs="Arial"/>
          <w:b/>
          <w:color w:val="000000" w:themeColor="text1"/>
          <w:sz w:val="24"/>
          <w:szCs w:val="24"/>
        </w:rPr>
        <w:t>What if our 2021</w:t>
      </w:r>
      <w:r w:rsidR="00997C66">
        <w:rPr>
          <w:rFonts w:ascii="Arial" w:hAnsi="Arial" w:cs="Arial"/>
          <w:b/>
          <w:color w:val="000000" w:themeColor="text1"/>
          <w:sz w:val="24"/>
          <w:szCs w:val="24"/>
        </w:rPr>
        <w:t>–</w:t>
      </w:r>
      <w:r w:rsidRPr="009A4010">
        <w:rPr>
          <w:rFonts w:ascii="Arial" w:hAnsi="Arial" w:cs="Arial"/>
          <w:b/>
          <w:color w:val="000000" w:themeColor="text1"/>
          <w:sz w:val="24"/>
          <w:szCs w:val="24"/>
        </w:rPr>
        <w:t xml:space="preserve">22 </w:t>
      </w:r>
      <w:bookmarkStart w:id="0" w:name="_GoBack"/>
      <w:r w:rsidR="00D12650">
        <w:rPr>
          <w:rFonts w:ascii="Arial" w:hAnsi="Arial" w:cs="Arial"/>
          <w:b/>
          <w:color w:val="000000" w:themeColor="text1"/>
          <w:sz w:val="24"/>
          <w:szCs w:val="24"/>
        </w:rPr>
        <w:t>Local</w:t>
      </w:r>
      <w:bookmarkEnd w:id="0"/>
      <w:r w:rsidR="00D12650">
        <w:rPr>
          <w:rFonts w:ascii="Arial" w:hAnsi="Arial" w:cs="Arial"/>
          <w:b/>
          <w:color w:val="000000" w:themeColor="text1"/>
          <w:sz w:val="24"/>
          <w:szCs w:val="24"/>
        </w:rPr>
        <w:t xml:space="preserve"> Control Accountability </w:t>
      </w:r>
      <w:r w:rsidR="00D12650" w:rsidRPr="00D12650">
        <w:rPr>
          <w:rFonts w:ascii="Arial" w:hAnsi="Arial" w:cs="Arial"/>
          <w:b/>
          <w:color w:val="000000" w:themeColor="text1"/>
          <w:sz w:val="24"/>
          <w:szCs w:val="24"/>
        </w:rPr>
        <w:t xml:space="preserve">Plan </w:t>
      </w:r>
      <w:r w:rsidR="00853EA8" w:rsidRPr="00D12650">
        <w:rPr>
          <w:rFonts w:ascii="Arial" w:hAnsi="Arial" w:cs="Arial"/>
          <w:b/>
          <w:color w:val="000000" w:themeColor="text1"/>
          <w:sz w:val="24"/>
          <w:szCs w:val="24"/>
        </w:rPr>
        <w:t>(LCAP)</w:t>
      </w:r>
      <w:r w:rsidRPr="009A4010">
        <w:rPr>
          <w:rFonts w:ascii="Arial" w:hAnsi="Arial" w:cs="Arial"/>
          <w:b/>
          <w:color w:val="000000" w:themeColor="text1"/>
          <w:sz w:val="24"/>
          <w:szCs w:val="24"/>
        </w:rPr>
        <w:t xml:space="preserve"> has more funds allocated to CTE, but you won't see it on the 2019</w:t>
      </w:r>
      <w:r w:rsidR="00997C66">
        <w:rPr>
          <w:rFonts w:ascii="Arial" w:hAnsi="Arial" w:cs="Arial"/>
          <w:b/>
          <w:color w:val="000000" w:themeColor="text1"/>
          <w:sz w:val="24"/>
          <w:szCs w:val="24"/>
        </w:rPr>
        <w:t>–</w:t>
      </w:r>
      <w:r w:rsidRPr="009A4010">
        <w:rPr>
          <w:rFonts w:ascii="Arial" w:hAnsi="Arial" w:cs="Arial"/>
          <w:b/>
          <w:color w:val="000000" w:themeColor="text1"/>
          <w:sz w:val="24"/>
          <w:szCs w:val="24"/>
        </w:rPr>
        <w:t xml:space="preserve">20 </w:t>
      </w:r>
      <w:r w:rsidR="00455553">
        <w:rPr>
          <w:rFonts w:ascii="Arial" w:hAnsi="Arial" w:cs="Arial"/>
          <w:b/>
          <w:color w:val="000000" w:themeColor="text1"/>
          <w:sz w:val="24"/>
          <w:szCs w:val="24"/>
        </w:rPr>
        <w:t>LCAP</w:t>
      </w:r>
      <w:r w:rsidRPr="009A4010">
        <w:rPr>
          <w:rFonts w:ascii="Arial" w:hAnsi="Arial" w:cs="Arial"/>
          <w:b/>
          <w:color w:val="000000" w:themeColor="text1"/>
          <w:sz w:val="24"/>
          <w:szCs w:val="24"/>
        </w:rPr>
        <w:t>; can we still use it for a match?</w:t>
      </w:r>
      <w:r w:rsidR="009A4010" w:rsidRPr="009A4010">
        <w:rPr>
          <w:rFonts w:ascii="Arial" w:hAnsi="Arial" w:cs="Arial"/>
          <w:b/>
          <w:color w:val="000000" w:themeColor="text1"/>
          <w:sz w:val="24"/>
          <w:szCs w:val="24"/>
        </w:rPr>
        <w:t xml:space="preserve"> </w:t>
      </w:r>
    </w:p>
    <w:p w:rsidR="000C1626" w:rsidRDefault="000C1626" w:rsidP="009A4010">
      <w:pPr>
        <w:pStyle w:val="ListParagraph"/>
        <w:ind w:left="90" w:firstLine="360"/>
        <w:mirrorIndents/>
        <w:rPr>
          <w:rFonts w:ascii="Arial" w:hAnsi="Arial" w:cs="Arial"/>
          <w:b/>
          <w:color w:val="000000" w:themeColor="text1"/>
          <w:sz w:val="24"/>
          <w:szCs w:val="24"/>
        </w:rPr>
      </w:pPr>
    </w:p>
    <w:p w:rsidR="004D1896" w:rsidRPr="009A4010" w:rsidRDefault="009A4010" w:rsidP="009A4010">
      <w:pPr>
        <w:pStyle w:val="ListParagraph"/>
        <w:ind w:left="90" w:firstLine="360"/>
        <w:mirrorIndents/>
        <w:rPr>
          <w:rFonts w:ascii="Arial" w:hAnsi="Arial" w:cs="Arial"/>
          <w:color w:val="000000" w:themeColor="text1"/>
          <w:sz w:val="24"/>
          <w:szCs w:val="24"/>
        </w:rPr>
      </w:pPr>
      <w:r>
        <w:rPr>
          <w:rFonts w:ascii="Arial" w:hAnsi="Arial" w:cs="Arial"/>
          <w:b/>
          <w:color w:val="000000" w:themeColor="text1"/>
          <w:sz w:val="24"/>
          <w:szCs w:val="24"/>
        </w:rPr>
        <w:t>A</w:t>
      </w:r>
      <w:r w:rsidRPr="009A4010">
        <w:rPr>
          <w:rFonts w:ascii="Arial" w:hAnsi="Arial" w:cs="Arial"/>
          <w:b/>
          <w:color w:val="000000" w:themeColor="text1"/>
          <w:sz w:val="24"/>
          <w:szCs w:val="24"/>
        </w:rPr>
        <w:t>nswer:</w:t>
      </w:r>
      <w:r w:rsidRPr="009A4010">
        <w:rPr>
          <w:rFonts w:ascii="Arial" w:hAnsi="Arial" w:cs="Arial"/>
          <w:color w:val="000000" w:themeColor="text1"/>
          <w:sz w:val="24"/>
          <w:szCs w:val="24"/>
        </w:rPr>
        <w:t xml:space="preserve"> </w:t>
      </w:r>
      <w:r w:rsidR="004D1896" w:rsidRPr="009A4010">
        <w:rPr>
          <w:rFonts w:ascii="Arial" w:hAnsi="Arial" w:cs="Arial"/>
          <w:color w:val="000000" w:themeColor="text1"/>
          <w:sz w:val="24"/>
          <w:szCs w:val="24"/>
        </w:rPr>
        <w:t>Yes</w:t>
      </w:r>
    </w:p>
    <w:p w:rsidR="004D1896" w:rsidRPr="007E7164" w:rsidRDefault="004D1896" w:rsidP="0032087E">
      <w:pPr>
        <w:pStyle w:val="ListParagraph"/>
        <w:ind w:left="90"/>
        <w:mirrorIndents/>
        <w:rPr>
          <w:rFonts w:ascii="Arial" w:hAnsi="Arial" w:cs="Arial"/>
          <w:color w:val="000000" w:themeColor="text1"/>
          <w:sz w:val="24"/>
          <w:szCs w:val="24"/>
        </w:rPr>
      </w:pPr>
    </w:p>
    <w:p w:rsidR="009A4010" w:rsidRDefault="004D1896" w:rsidP="0032087E">
      <w:pPr>
        <w:pStyle w:val="ListParagraph"/>
        <w:numPr>
          <w:ilvl w:val="0"/>
          <w:numId w:val="9"/>
        </w:numPr>
        <w:ind w:left="90"/>
        <w:mirrorIndents/>
        <w:rPr>
          <w:rFonts w:ascii="Arial" w:hAnsi="Arial" w:cs="Arial"/>
          <w:sz w:val="24"/>
          <w:szCs w:val="24"/>
        </w:rPr>
      </w:pPr>
      <w:r w:rsidRPr="007E7164">
        <w:rPr>
          <w:rFonts w:ascii="Arial" w:hAnsi="Arial" w:cs="Arial"/>
          <w:b/>
          <w:sz w:val="24"/>
          <w:szCs w:val="24"/>
        </w:rPr>
        <w:t>Do CTE teacher salaries out of general fund count as match?</w:t>
      </w:r>
      <w:r>
        <w:rPr>
          <w:rFonts w:ascii="Arial" w:hAnsi="Arial" w:cs="Arial"/>
          <w:sz w:val="24"/>
          <w:szCs w:val="24"/>
        </w:rPr>
        <w:t xml:space="preserve"> </w:t>
      </w:r>
    </w:p>
    <w:p w:rsidR="000C1626" w:rsidRDefault="000C1626" w:rsidP="009A4010">
      <w:pPr>
        <w:pStyle w:val="ListParagraph"/>
        <w:ind w:left="90" w:firstLine="360"/>
        <w:mirrorIndents/>
        <w:rPr>
          <w:rFonts w:ascii="Arial" w:hAnsi="Arial" w:cs="Arial"/>
          <w:b/>
          <w:sz w:val="24"/>
          <w:szCs w:val="24"/>
        </w:rPr>
      </w:pPr>
    </w:p>
    <w:p w:rsidR="004D1896" w:rsidRPr="007E7164" w:rsidRDefault="009A4010" w:rsidP="009A4010">
      <w:pPr>
        <w:pStyle w:val="ListParagraph"/>
        <w:ind w:left="90" w:firstLine="360"/>
        <w:mirrorIndents/>
        <w:rPr>
          <w:rFonts w:ascii="Arial" w:hAnsi="Arial" w:cs="Arial"/>
          <w:sz w:val="24"/>
          <w:szCs w:val="24"/>
        </w:rPr>
      </w:pPr>
      <w:r w:rsidRPr="009A4010">
        <w:rPr>
          <w:rFonts w:ascii="Arial" w:hAnsi="Arial" w:cs="Arial"/>
          <w:b/>
          <w:sz w:val="24"/>
          <w:szCs w:val="24"/>
        </w:rPr>
        <w:t>Answer:</w:t>
      </w:r>
      <w:r>
        <w:rPr>
          <w:rFonts w:ascii="Arial" w:hAnsi="Arial" w:cs="Arial"/>
          <w:sz w:val="24"/>
          <w:szCs w:val="24"/>
        </w:rPr>
        <w:t xml:space="preserve"> </w:t>
      </w:r>
      <w:r w:rsidR="004D1896" w:rsidRPr="007E7164">
        <w:rPr>
          <w:rFonts w:ascii="Arial" w:hAnsi="Arial" w:cs="Arial"/>
          <w:sz w:val="24"/>
          <w:szCs w:val="24"/>
        </w:rPr>
        <w:t xml:space="preserve">Yes, </w:t>
      </w:r>
      <w:r w:rsidR="004D1896">
        <w:rPr>
          <w:rFonts w:ascii="Arial" w:hAnsi="Arial" w:cs="Arial"/>
          <w:sz w:val="24"/>
          <w:szCs w:val="24"/>
        </w:rPr>
        <w:t xml:space="preserve">use them </w:t>
      </w:r>
      <w:r w:rsidR="004D1896" w:rsidRPr="007E7164">
        <w:rPr>
          <w:rFonts w:ascii="Arial" w:hAnsi="Arial" w:cs="Arial"/>
          <w:sz w:val="24"/>
          <w:szCs w:val="24"/>
        </w:rPr>
        <w:t xml:space="preserve">in </w:t>
      </w:r>
      <w:r w:rsidR="00350D92">
        <w:rPr>
          <w:rFonts w:ascii="Arial" w:hAnsi="Arial" w:cs="Arial"/>
          <w:sz w:val="24"/>
          <w:szCs w:val="24"/>
        </w:rPr>
        <w:t>object</w:t>
      </w:r>
      <w:r w:rsidR="004D1896" w:rsidRPr="007E7164">
        <w:rPr>
          <w:rFonts w:ascii="Arial" w:hAnsi="Arial" w:cs="Arial"/>
          <w:sz w:val="24"/>
          <w:szCs w:val="24"/>
        </w:rPr>
        <w:t xml:space="preserve"> code 1000.</w:t>
      </w:r>
    </w:p>
    <w:p w:rsidR="004D1896" w:rsidRPr="007E7164" w:rsidRDefault="004D1896" w:rsidP="0032087E">
      <w:pPr>
        <w:pStyle w:val="ListParagraph"/>
        <w:ind w:left="90"/>
        <w:mirrorIndents/>
        <w:rPr>
          <w:rFonts w:ascii="Arial" w:hAnsi="Arial" w:cs="Arial"/>
          <w:sz w:val="24"/>
          <w:szCs w:val="24"/>
        </w:rPr>
      </w:pPr>
    </w:p>
    <w:p w:rsidR="009A4010" w:rsidRPr="009A4010" w:rsidRDefault="004D1896" w:rsidP="009A4010">
      <w:pPr>
        <w:pStyle w:val="ListParagraph"/>
        <w:numPr>
          <w:ilvl w:val="0"/>
          <w:numId w:val="9"/>
        </w:numPr>
        <w:mirrorIndents/>
        <w:rPr>
          <w:rFonts w:ascii="Arial" w:hAnsi="Arial" w:cs="Arial"/>
          <w:color w:val="000000" w:themeColor="text1"/>
          <w:sz w:val="24"/>
          <w:szCs w:val="24"/>
        </w:rPr>
      </w:pPr>
      <w:r w:rsidRPr="009A4010">
        <w:rPr>
          <w:rFonts w:ascii="Arial" w:hAnsi="Arial" w:cs="Arial"/>
          <w:b/>
          <w:color w:val="000000" w:themeColor="text1"/>
          <w:sz w:val="24"/>
          <w:szCs w:val="24"/>
        </w:rPr>
        <w:t>Can an elementary culinary, health and ag related program be considered as match</w:t>
      </w:r>
      <w:r w:rsidR="00997C66">
        <w:rPr>
          <w:rFonts w:ascii="Arial" w:hAnsi="Arial" w:cs="Arial"/>
          <w:b/>
          <w:color w:val="000000" w:themeColor="text1"/>
          <w:sz w:val="24"/>
          <w:szCs w:val="24"/>
        </w:rPr>
        <w:t>–</w:t>
      </w:r>
      <w:r w:rsidRPr="009A4010">
        <w:rPr>
          <w:rFonts w:ascii="Arial" w:hAnsi="Arial" w:cs="Arial"/>
          <w:b/>
          <w:color w:val="000000" w:themeColor="text1"/>
          <w:sz w:val="24"/>
          <w:szCs w:val="24"/>
        </w:rPr>
        <w:t xml:space="preserve">we are aligning the curriculum and experiences with middle school CTE career exploration programing and high school CTE pathways? </w:t>
      </w:r>
    </w:p>
    <w:p w:rsidR="000C1626" w:rsidRDefault="009A4010" w:rsidP="009A4010">
      <w:pPr>
        <w:pStyle w:val="ListParagraph"/>
        <w:ind w:left="450" w:firstLine="270"/>
        <w:mirrorIndents/>
        <w:rPr>
          <w:rFonts w:ascii="Arial" w:hAnsi="Arial" w:cs="Arial"/>
          <w:b/>
          <w:color w:val="000000" w:themeColor="text1"/>
          <w:sz w:val="24"/>
          <w:szCs w:val="24"/>
        </w:rPr>
      </w:pPr>
      <w:r>
        <w:rPr>
          <w:rFonts w:ascii="Arial" w:hAnsi="Arial" w:cs="Arial"/>
          <w:b/>
          <w:color w:val="000000" w:themeColor="text1"/>
          <w:sz w:val="24"/>
          <w:szCs w:val="24"/>
        </w:rPr>
        <w:t xml:space="preserve"> </w:t>
      </w:r>
    </w:p>
    <w:p w:rsidR="004D1896" w:rsidRPr="009A4010" w:rsidRDefault="009A4010" w:rsidP="009A4010">
      <w:pPr>
        <w:pStyle w:val="ListParagraph"/>
        <w:ind w:left="450" w:firstLine="270"/>
        <w:mirrorIndents/>
        <w:rPr>
          <w:rFonts w:ascii="Arial" w:hAnsi="Arial" w:cs="Arial"/>
          <w:color w:val="000000" w:themeColor="text1"/>
          <w:sz w:val="24"/>
          <w:szCs w:val="24"/>
        </w:rPr>
      </w:pPr>
      <w:r w:rsidRPr="009A4010">
        <w:rPr>
          <w:rFonts w:ascii="Arial" w:hAnsi="Arial" w:cs="Arial"/>
          <w:b/>
          <w:color w:val="000000" w:themeColor="text1"/>
          <w:sz w:val="24"/>
          <w:szCs w:val="24"/>
        </w:rPr>
        <w:t xml:space="preserve">Answer: </w:t>
      </w:r>
      <w:r w:rsidR="004D1896" w:rsidRPr="009A4010">
        <w:rPr>
          <w:rFonts w:ascii="Arial" w:hAnsi="Arial" w:cs="Arial"/>
          <w:color w:val="000000" w:themeColor="text1"/>
          <w:sz w:val="24"/>
          <w:szCs w:val="24"/>
        </w:rPr>
        <w:t>No.</w:t>
      </w:r>
    </w:p>
    <w:p w:rsidR="002428AF" w:rsidRDefault="002428AF" w:rsidP="0032087E">
      <w:pPr>
        <w:pStyle w:val="ListParagraph"/>
        <w:ind w:left="90" w:firstLine="360"/>
        <w:mirrorIndents/>
        <w:rPr>
          <w:rFonts w:ascii="Arial" w:hAnsi="Arial" w:cs="Arial"/>
          <w:b/>
          <w:color w:val="000000" w:themeColor="text1"/>
          <w:sz w:val="24"/>
          <w:szCs w:val="24"/>
        </w:rPr>
      </w:pPr>
    </w:p>
    <w:p w:rsidR="000C1626" w:rsidRPr="000C1626" w:rsidRDefault="002428AF" w:rsidP="00540169">
      <w:pPr>
        <w:pStyle w:val="ListParagraph"/>
        <w:numPr>
          <w:ilvl w:val="0"/>
          <w:numId w:val="9"/>
        </w:numPr>
        <w:ind w:left="90"/>
        <w:mirrorIndents/>
        <w:rPr>
          <w:rFonts w:ascii="Arial" w:hAnsi="Arial" w:cs="Arial"/>
          <w:sz w:val="24"/>
          <w:szCs w:val="24"/>
        </w:rPr>
      </w:pPr>
      <w:r w:rsidRPr="009A4010">
        <w:rPr>
          <w:rFonts w:ascii="Arial" w:hAnsi="Arial" w:cs="Arial"/>
          <w:b/>
          <w:sz w:val="24"/>
          <w:szCs w:val="24"/>
        </w:rPr>
        <w:t xml:space="preserve">You can use a combined </w:t>
      </w:r>
      <w:r w:rsidR="00BD7ECA">
        <w:rPr>
          <w:rFonts w:ascii="Arial" w:hAnsi="Arial" w:cs="Arial"/>
          <w:b/>
          <w:sz w:val="24"/>
          <w:szCs w:val="24"/>
        </w:rPr>
        <w:t>two</w:t>
      </w:r>
      <w:r w:rsidRPr="009A4010">
        <w:rPr>
          <w:rFonts w:ascii="Arial" w:hAnsi="Arial" w:cs="Arial"/>
          <w:b/>
          <w:sz w:val="24"/>
          <w:szCs w:val="24"/>
        </w:rPr>
        <w:t xml:space="preserve"> years of matching funds? 2021</w:t>
      </w:r>
      <w:r w:rsidR="00997C66">
        <w:rPr>
          <w:rFonts w:ascii="Arial" w:hAnsi="Arial" w:cs="Arial"/>
          <w:b/>
          <w:sz w:val="24"/>
          <w:szCs w:val="24"/>
        </w:rPr>
        <w:t>–</w:t>
      </w:r>
      <w:r w:rsidRPr="009A4010">
        <w:rPr>
          <w:rFonts w:ascii="Arial" w:hAnsi="Arial" w:cs="Arial"/>
          <w:b/>
          <w:sz w:val="24"/>
          <w:szCs w:val="24"/>
        </w:rPr>
        <w:t>22 plus 2022</w:t>
      </w:r>
      <w:r w:rsidR="00997C66">
        <w:rPr>
          <w:rFonts w:ascii="Arial" w:hAnsi="Arial" w:cs="Arial"/>
          <w:b/>
          <w:sz w:val="24"/>
          <w:szCs w:val="24"/>
        </w:rPr>
        <w:t>–</w:t>
      </w:r>
      <w:r w:rsidRPr="009A4010">
        <w:rPr>
          <w:rFonts w:ascii="Arial" w:hAnsi="Arial" w:cs="Arial"/>
          <w:b/>
          <w:sz w:val="24"/>
          <w:szCs w:val="24"/>
        </w:rPr>
        <w:t>23?</w:t>
      </w:r>
      <w:r w:rsidR="009A4010" w:rsidRPr="009A4010">
        <w:rPr>
          <w:rFonts w:ascii="Arial" w:hAnsi="Arial" w:cs="Arial"/>
          <w:b/>
          <w:sz w:val="24"/>
          <w:szCs w:val="24"/>
        </w:rPr>
        <w:t xml:space="preserve"> </w:t>
      </w:r>
    </w:p>
    <w:p w:rsidR="000C1626" w:rsidRDefault="000C1626" w:rsidP="000C1626">
      <w:pPr>
        <w:pStyle w:val="ListParagraph"/>
        <w:ind w:left="90"/>
        <w:mirrorIndents/>
        <w:rPr>
          <w:rFonts w:ascii="Arial" w:hAnsi="Arial" w:cs="Arial"/>
          <w:b/>
          <w:sz w:val="24"/>
          <w:szCs w:val="24"/>
        </w:rPr>
      </w:pPr>
    </w:p>
    <w:p w:rsidR="002428AF" w:rsidRPr="009A4010" w:rsidRDefault="009A4010" w:rsidP="000C1626">
      <w:pPr>
        <w:pStyle w:val="ListParagraph"/>
        <w:ind w:left="90"/>
        <w:mirrorIndents/>
        <w:rPr>
          <w:rFonts w:ascii="Arial" w:hAnsi="Arial" w:cs="Arial"/>
          <w:sz w:val="24"/>
          <w:szCs w:val="24"/>
        </w:rPr>
      </w:pPr>
      <w:r w:rsidRPr="009A4010">
        <w:rPr>
          <w:rFonts w:ascii="Arial" w:hAnsi="Arial" w:cs="Arial"/>
          <w:b/>
          <w:sz w:val="24"/>
          <w:szCs w:val="24"/>
        </w:rPr>
        <w:t xml:space="preserve">Answer: </w:t>
      </w:r>
      <w:r w:rsidR="002428AF" w:rsidRPr="009A4010">
        <w:rPr>
          <w:rFonts w:ascii="Arial" w:hAnsi="Arial" w:cs="Arial"/>
          <w:sz w:val="24"/>
          <w:szCs w:val="24"/>
        </w:rPr>
        <w:t>Yes, as long as they were not used in the previous CTEIG application</w:t>
      </w:r>
      <w:r w:rsidRPr="009A4010">
        <w:rPr>
          <w:rFonts w:ascii="Arial" w:hAnsi="Arial" w:cs="Arial"/>
          <w:sz w:val="24"/>
          <w:szCs w:val="24"/>
        </w:rPr>
        <w:t xml:space="preserve"> </w:t>
      </w:r>
      <w:r w:rsidR="002428AF" w:rsidRPr="009A4010">
        <w:rPr>
          <w:rFonts w:ascii="Arial" w:hAnsi="Arial" w:cs="Arial"/>
          <w:sz w:val="24"/>
          <w:szCs w:val="24"/>
        </w:rPr>
        <w:t>and/or K</w:t>
      </w:r>
      <w:r w:rsidR="00BD7ECA" w:rsidRPr="00BD7ECA">
        <w:rPr>
          <w:rFonts w:ascii="Arial" w:hAnsi="Arial" w:cs="Arial"/>
          <w:sz w:val="24"/>
          <w:szCs w:val="24"/>
        </w:rPr>
        <w:t>–</w:t>
      </w:r>
      <w:r w:rsidR="002428AF" w:rsidRPr="009A4010">
        <w:rPr>
          <w:rFonts w:ascii="Arial" w:hAnsi="Arial" w:cs="Arial"/>
          <w:sz w:val="24"/>
          <w:szCs w:val="24"/>
        </w:rPr>
        <w:t>12 SWP. Please refer to page 2 of the RFA about Matching requirements.</w:t>
      </w:r>
    </w:p>
    <w:p w:rsidR="00A87E08" w:rsidRDefault="00A87E08" w:rsidP="0032087E">
      <w:pPr>
        <w:pStyle w:val="ListParagraph"/>
        <w:ind w:left="90"/>
        <w:mirrorIndents/>
        <w:rPr>
          <w:rFonts w:ascii="Arial" w:hAnsi="Arial" w:cs="Arial"/>
          <w:sz w:val="24"/>
          <w:szCs w:val="24"/>
        </w:rPr>
      </w:pPr>
    </w:p>
    <w:p w:rsidR="009A4010" w:rsidRPr="009A4010" w:rsidRDefault="00A87E08" w:rsidP="0032087E">
      <w:pPr>
        <w:pStyle w:val="ListParagraph"/>
        <w:numPr>
          <w:ilvl w:val="0"/>
          <w:numId w:val="9"/>
        </w:numPr>
        <w:ind w:left="90"/>
        <w:mirrorIndents/>
        <w:rPr>
          <w:rFonts w:ascii="Arial" w:hAnsi="Arial" w:cs="Arial"/>
          <w:sz w:val="24"/>
          <w:szCs w:val="24"/>
        </w:rPr>
      </w:pPr>
      <w:r w:rsidRPr="00B169EE">
        <w:rPr>
          <w:rFonts w:ascii="Arial" w:hAnsi="Arial" w:cs="Arial"/>
          <w:b/>
          <w:sz w:val="24"/>
          <w:szCs w:val="24"/>
        </w:rPr>
        <w:t xml:space="preserve">If we use Title I or American Rescue Plan funding for matching, does it have to be coded under goal 3800? </w:t>
      </w:r>
    </w:p>
    <w:p w:rsidR="000C1626" w:rsidRDefault="000C1626" w:rsidP="009A4010">
      <w:pPr>
        <w:pStyle w:val="ListParagraph"/>
        <w:ind w:left="90" w:firstLine="360"/>
        <w:mirrorIndents/>
        <w:rPr>
          <w:rFonts w:ascii="Arial" w:hAnsi="Arial" w:cs="Arial"/>
          <w:b/>
          <w:sz w:val="24"/>
          <w:szCs w:val="24"/>
        </w:rPr>
      </w:pPr>
    </w:p>
    <w:p w:rsidR="00A87E08" w:rsidRPr="0048294E" w:rsidRDefault="009A4010" w:rsidP="009A4010">
      <w:pPr>
        <w:pStyle w:val="ListParagraph"/>
        <w:ind w:left="90" w:firstLine="360"/>
        <w:mirrorIndents/>
        <w:rPr>
          <w:rFonts w:ascii="Arial" w:hAnsi="Arial" w:cs="Arial"/>
          <w:sz w:val="24"/>
          <w:szCs w:val="24"/>
        </w:rPr>
      </w:pPr>
      <w:r>
        <w:rPr>
          <w:rFonts w:ascii="Arial" w:hAnsi="Arial" w:cs="Arial"/>
          <w:b/>
          <w:sz w:val="24"/>
          <w:szCs w:val="24"/>
        </w:rPr>
        <w:lastRenderedPageBreak/>
        <w:t xml:space="preserve">Answer: </w:t>
      </w:r>
      <w:r w:rsidR="00A87E08" w:rsidRPr="00B169EE">
        <w:rPr>
          <w:rFonts w:ascii="Arial" w:hAnsi="Arial" w:cs="Arial"/>
          <w:sz w:val="24"/>
          <w:szCs w:val="24"/>
        </w:rPr>
        <w:t>Yes, goal coding 3800 (LEA) and 6000 (ROCP) are specific to CTE.</w:t>
      </w:r>
    </w:p>
    <w:p w:rsidR="002428AF" w:rsidRPr="0048294E" w:rsidRDefault="002428AF" w:rsidP="0032087E">
      <w:pPr>
        <w:pStyle w:val="ListParagraph"/>
        <w:ind w:left="90" w:firstLine="360"/>
        <w:mirrorIndents/>
        <w:rPr>
          <w:rFonts w:ascii="Arial" w:hAnsi="Arial" w:cs="Arial"/>
          <w:b/>
          <w:color w:val="000000" w:themeColor="text1"/>
          <w:sz w:val="24"/>
          <w:szCs w:val="24"/>
        </w:rPr>
      </w:pPr>
    </w:p>
    <w:p w:rsidR="0056369B" w:rsidRPr="007E7164" w:rsidRDefault="0056369B" w:rsidP="0032087E">
      <w:pPr>
        <w:pStyle w:val="ListParagraph"/>
        <w:numPr>
          <w:ilvl w:val="0"/>
          <w:numId w:val="9"/>
        </w:numPr>
        <w:ind w:left="90"/>
        <w:mirrorIndents/>
        <w:rPr>
          <w:rFonts w:ascii="Arial" w:hAnsi="Arial" w:cs="Arial"/>
          <w:sz w:val="24"/>
          <w:szCs w:val="24"/>
        </w:rPr>
      </w:pPr>
      <w:r w:rsidRPr="007E7164">
        <w:rPr>
          <w:rFonts w:ascii="Arial" w:hAnsi="Arial" w:cs="Arial"/>
          <w:b/>
          <w:bCs/>
          <w:sz w:val="24"/>
          <w:szCs w:val="24"/>
        </w:rPr>
        <w:t>What can</w:t>
      </w:r>
      <w:r w:rsidR="00E14D9F" w:rsidRPr="007E7164">
        <w:rPr>
          <w:rFonts w:ascii="Arial" w:hAnsi="Arial" w:cs="Arial"/>
          <w:b/>
          <w:bCs/>
          <w:sz w:val="24"/>
          <w:szCs w:val="24"/>
        </w:rPr>
        <w:t xml:space="preserve"> be used for match?</w:t>
      </w:r>
    </w:p>
    <w:tbl>
      <w:tblPr>
        <w:tblStyle w:val="TableGrid"/>
        <w:tblW w:w="0" w:type="auto"/>
        <w:tblInd w:w="-113" w:type="dxa"/>
        <w:tblLayout w:type="fixed"/>
        <w:tblLook w:val="04A0" w:firstRow="1" w:lastRow="0" w:firstColumn="1" w:lastColumn="0" w:noHBand="0" w:noVBand="1"/>
      </w:tblPr>
      <w:tblGrid>
        <w:gridCol w:w="1998"/>
        <w:gridCol w:w="1620"/>
        <w:gridCol w:w="5845"/>
      </w:tblGrid>
      <w:tr w:rsidR="00024A68" w:rsidRPr="007E7164" w:rsidTr="00AD0851">
        <w:tc>
          <w:tcPr>
            <w:tcW w:w="1998" w:type="dxa"/>
          </w:tcPr>
          <w:p w:rsidR="0056369B" w:rsidRPr="007E7164" w:rsidRDefault="00217E2A" w:rsidP="0032087E">
            <w:pPr>
              <w:ind w:left="90"/>
              <w:contextualSpacing/>
              <w:mirrorIndents/>
              <w:jc w:val="center"/>
              <w:rPr>
                <w:rFonts w:ascii="Arial" w:hAnsi="Arial" w:cs="Arial"/>
                <w:b/>
                <w:bCs/>
                <w:sz w:val="24"/>
                <w:szCs w:val="24"/>
              </w:rPr>
            </w:pPr>
            <w:r w:rsidRPr="007E7164">
              <w:rPr>
                <w:rFonts w:ascii="Arial" w:hAnsi="Arial" w:cs="Arial"/>
                <w:b/>
                <w:bCs/>
                <w:sz w:val="24"/>
                <w:szCs w:val="24"/>
              </w:rPr>
              <w:t>TYPE</w:t>
            </w:r>
          </w:p>
        </w:tc>
        <w:tc>
          <w:tcPr>
            <w:tcW w:w="1620" w:type="dxa"/>
          </w:tcPr>
          <w:p w:rsidR="0056369B" w:rsidRPr="007E7164" w:rsidRDefault="00217E2A" w:rsidP="0032087E">
            <w:pPr>
              <w:ind w:left="90"/>
              <w:contextualSpacing/>
              <w:mirrorIndents/>
              <w:jc w:val="center"/>
              <w:rPr>
                <w:rFonts w:ascii="Arial" w:hAnsi="Arial" w:cs="Arial"/>
                <w:b/>
                <w:bCs/>
                <w:sz w:val="24"/>
                <w:szCs w:val="24"/>
              </w:rPr>
            </w:pPr>
            <w:r w:rsidRPr="007E7164">
              <w:rPr>
                <w:rFonts w:ascii="Arial" w:hAnsi="Arial" w:cs="Arial"/>
                <w:b/>
                <w:bCs/>
                <w:sz w:val="24"/>
                <w:szCs w:val="24"/>
              </w:rPr>
              <w:t>YES/NO</w:t>
            </w:r>
          </w:p>
        </w:tc>
        <w:tc>
          <w:tcPr>
            <w:tcW w:w="5845" w:type="dxa"/>
          </w:tcPr>
          <w:p w:rsidR="0056369B" w:rsidRPr="007E7164" w:rsidRDefault="00217E2A" w:rsidP="0032087E">
            <w:pPr>
              <w:ind w:left="90"/>
              <w:contextualSpacing/>
              <w:mirrorIndents/>
              <w:jc w:val="center"/>
              <w:rPr>
                <w:rFonts w:ascii="Arial" w:hAnsi="Arial" w:cs="Arial"/>
                <w:b/>
                <w:bCs/>
                <w:sz w:val="24"/>
                <w:szCs w:val="24"/>
              </w:rPr>
            </w:pPr>
            <w:r w:rsidRPr="007E7164">
              <w:rPr>
                <w:rFonts w:ascii="Arial" w:hAnsi="Arial" w:cs="Arial"/>
                <w:b/>
                <w:bCs/>
                <w:sz w:val="24"/>
                <w:szCs w:val="24"/>
              </w:rPr>
              <w:t>COMMENTS</w:t>
            </w:r>
          </w:p>
        </w:tc>
      </w:tr>
      <w:tr w:rsidR="00024A68" w:rsidRPr="007E7164" w:rsidTr="00AD0851">
        <w:tc>
          <w:tcPr>
            <w:tcW w:w="1998" w:type="dxa"/>
            <w:vAlign w:val="center"/>
          </w:tcPr>
          <w:p w:rsidR="0056369B" w:rsidRPr="007E7164" w:rsidRDefault="0056369B" w:rsidP="0032087E">
            <w:pPr>
              <w:ind w:left="90"/>
              <w:contextualSpacing/>
              <w:mirrorIndents/>
              <w:jc w:val="center"/>
              <w:rPr>
                <w:rFonts w:ascii="Arial" w:hAnsi="Arial" w:cs="Arial"/>
                <w:bCs/>
                <w:sz w:val="24"/>
                <w:szCs w:val="24"/>
              </w:rPr>
            </w:pPr>
            <w:r w:rsidRPr="007E7164">
              <w:rPr>
                <w:rFonts w:ascii="Arial" w:hAnsi="Arial" w:cs="Arial"/>
                <w:bCs/>
                <w:sz w:val="24"/>
                <w:szCs w:val="24"/>
              </w:rPr>
              <w:t>Bonds</w:t>
            </w:r>
          </w:p>
        </w:tc>
        <w:tc>
          <w:tcPr>
            <w:tcW w:w="1620" w:type="dxa"/>
            <w:vAlign w:val="center"/>
          </w:tcPr>
          <w:p w:rsidR="0056369B" w:rsidRPr="007E7164" w:rsidRDefault="0056369B" w:rsidP="0032087E">
            <w:pPr>
              <w:ind w:left="90"/>
              <w:contextualSpacing/>
              <w:mirrorIndents/>
              <w:jc w:val="center"/>
              <w:rPr>
                <w:rFonts w:ascii="Arial" w:hAnsi="Arial" w:cs="Arial"/>
                <w:bCs/>
                <w:sz w:val="24"/>
                <w:szCs w:val="24"/>
              </w:rPr>
            </w:pPr>
            <w:r w:rsidRPr="007E7164">
              <w:rPr>
                <w:rFonts w:ascii="Arial" w:hAnsi="Arial" w:cs="Arial"/>
                <w:bCs/>
                <w:sz w:val="24"/>
                <w:szCs w:val="24"/>
              </w:rPr>
              <w:t>Maybe</w:t>
            </w:r>
          </w:p>
        </w:tc>
        <w:tc>
          <w:tcPr>
            <w:tcW w:w="5845" w:type="dxa"/>
          </w:tcPr>
          <w:p w:rsidR="0056369B" w:rsidRPr="007E7164" w:rsidRDefault="0056369B" w:rsidP="0032087E">
            <w:pPr>
              <w:ind w:left="90"/>
              <w:contextualSpacing/>
              <w:mirrorIndents/>
              <w:rPr>
                <w:rFonts w:ascii="Arial" w:hAnsi="Arial" w:cs="Arial"/>
                <w:bCs/>
                <w:sz w:val="24"/>
                <w:szCs w:val="24"/>
              </w:rPr>
            </w:pPr>
            <w:r w:rsidRPr="007E7164">
              <w:rPr>
                <w:rFonts w:ascii="Arial" w:hAnsi="Arial" w:cs="Arial"/>
                <w:sz w:val="24"/>
                <w:szCs w:val="24"/>
              </w:rPr>
              <w:t>You must look at the language of the Bond to determine if it qualifies as CTEIG match. The Bond language must address CTE specifically.</w:t>
            </w:r>
          </w:p>
        </w:tc>
      </w:tr>
      <w:tr w:rsidR="00024A68" w:rsidRPr="007E7164" w:rsidTr="00AD0851">
        <w:tc>
          <w:tcPr>
            <w:tcW w:w="1998" w:type="dxa"/>
            <w:vAlign w:val="center"/>
          </w:tcPr>
          <w:p w:rsidR="0056369B" w:rsidRPr="007E7164" w:rsidRDefault="0056369B" w:rsidP="0032087E">
            <w:pPr>
              <w:ind w:left="90"/>
              <w:contextualSpacing/>
              <w:mirrorIndents/>
              <w:jc w:val="center"/>
              <w:rPr>
                <w:rFonts w:ascii="Arial" w:hAnsi="Arial" w:cs="Arial"/>
                <w:bCs/>
                <w:sz w:val="24"/>
                <w:szCs w:val="24"/>
              </w:rPr>
            </w:pPr>
            <w:r w:rsidRPr="007E7164">
              <w:rPr>
                <w:rFonts w:ascii="Arial" w:hAnsi="Arial" w:cs="Arial"/>
                <w:bCs/>
                <w:sz w:val="24"/>
                <w:szCs w:val="24"/>
              </w:rPr>
              <w:t>Title I</w:t>
            </w:r>
          </w:p>
        </w:tc>
        <w:tc>
          <w:tcPr>
            <w:tcW w:w="1620" w:type="dxa"/>
            <w:vAlign w:val="center"/>
          </w:tcPr>
          <w:p w:rsidR="0056369B" w:rsidRPr="007E7164" w:rsidRDefault="0056369B" w:rsidP="0032087E">
            <w:pPr>
              <w:ind w:left="90"/>
              <w:contextualSpacing/>
              <w:mirrorIndents/>
              <w:jc w:val="center"/>
              <w:rPr>
                <w:rFonts w:ascii="Arial" w:hAnsi="Arial" w:cs="Arial"/>
                <w:bCs/>
                <w:sz w:val="24"/>
                <w:szCs w:val="24"/>
              </w:rPr>
            </w:pPr>
            <w:r w:rsidRPr="007E7164">
              <w:rPr>
                <w:rFonts w:ascii="Arial" w:hAnsi="Arial" w:cs="Arial"/>
                <w:bCs/>
                <w:sz w:val="24"/>
                <w:szCs w:val="24"/>
              </w:rPr>
              <w:t>Maybe</w:t>
            </w:r>
          </w:p>
        </w:tc>
        <w:tc>
          <w:tcPr>
            <w:tcW w:w="5845" w:type="dxa"/>
          </w:tcPr>
          <w:p w:rsidR="0056369B" w:rsidRPr="007E7164" w:rsidRDefault="0056369B" w:rsidP="0032087E">
            <w:pPr>
              <w:ind w:left="90"/>
              <w:contextualSpacing/>
              <w:mirrorIndents/>
              <w:rPr>
                <w:rFonts w:ascii="Arial" w:hAnsi="Arial" w:cs="Arial"/>
                <w:bCs/>
                <w:sz w:val="24"/>
                <w:szCs w:val="24"/>
              </w:rPr>
            </w:pPr>
            <w:r w:rsidRPr="007E7164">
              <w:rPr>
                <w:rFonts w:ascii="Arial" w:hAnsi="Arial" w:cs="Arial"/>
                <w:sz w:val="24"/>
                <w:szCs w:val="24"/>
              </w:rPr>
              <w:t xml:space="preserve">Title I funds may be used to match funds as long as the matched Title I funds are used as required by Title I. The Title I, Part A Authorized Use of Funds Web page, located at </w:t>
            </w:r>
            <w:hyperlink r:id="rId9" w:history="1">
              <w:r w:rsidRPr="007E7164">
                <w:rPr>
                  <w:rStyle w:val="Hyperlink"/>
                  <w:rFonts w:ascii="Arial" w:hAnsi="Arial" w:cs="Arial"/>
                  <w:sz w:val="24"/>
                  <w:szCs w:val="24"/>
                </w:rPr>
                <w:t>https://www.cde.ca.gov/sp/sw/t1/authuseoffunds.asp</w:t>
              </w:r>
            </w:hyperlink>
            <w:r w:rsidRPr="007E7164">
              <w:rPr>
                <w:rFonts w:ascii="Arial" w:hAnsi="Arial" w:cs="Arial"/>
                <w:sz w:val="24"/>
                <w:szCs w:val="24"/>
              </w:rPr>
              <w:t>provides general criteria when approving activities or expenditures supported with Title I, Part A funds.</w:t>
            </w:r>
          </w:p>
        </w:tc>
      </w:tr>
      <w:tr w:rsidR="00024A68" w:rsidRPr="007E7164" w:rsidTr="00AD0851">
        <w:tc>
          <w:tcPr>
            <w:tcW w:w="1998" w:type="dxa"/>
            <w:vAlign w:val="center"/>
          </w:tcPr>
          <w:p w:rsidR="0056369B" w:rsidRPr="007E7164" w:rsidRDefault="0056369B" w:rsidP="0032087E">
            <w:pPr>
              <w:ind w:left="90"/>
              <w:contextualSpacing/>
              <w:mirrorIndents/>
              <w:jc w:val="center"/>
              <w:rPr>
                <w:rFonts w:ascii="Arial" w:hAnsi="Arial" w:cs="Arial"/>
                <w:bCs/>
                <w:sz w:val="24"/>
                <w:szCs w:val="24"/>
              </w:rPr>
            </w:pPr>
            <w:r w:rsidRPr="007E7164">
              <w:rPr>
                <w:rFonts w:ascii="Arial" w:hAnsi="Arial" w:cs="Arial"/>
                <w:bCs/>
                <w:sz w:val="24"/>
                <w:szCs w:val="24"/>
              </w:rPr>
              <w:t>SSP</w:t>
            </w:r>
          </w:p>
        </w:tc>
        <w:tc>
          <w:tcPr>
            <w:tcW w:w="1620" w:type="dxa"/>
            <w:vAlign w:val="center"/>
          </w:tcPr>
          <w:p w:rsidR="0056369B" w:rsidRPr="007E7164" w:rsidRDefault="0056369B" w:rsidP="0032087E">
            <w:pPr>
              <w:ind w:left="90"/>
              <w:contextualSpacing/>
              <w:mirrorIndents/>
              <w:jc w:val="center"/>
              <w:rPr>
                <w:rFonts w:ascii="Arial" w:hAnsi="Arial" w:cs="Arial"/>
                <w:bCs/>
                <w:sz w:val="24"/>
                <w:szCs w:val="24"/>
              </w:rPr>
            </w:pPr>
            <w:r w:rsidRPr="007E7164">
              <w:rPr>
                <w:rFonts w:ascii="Arial" w:hAnsi="Arial" w:cs="Arial"/>
                <w:bCs/>
                <w:sz w:val="24"/>
                <w:szCs w:val="24"/>
              </w:rPr>
              <w:t>Yes</w:t>
            </w:r>
          </w:p>
        </w:tc>
        <w:tc>
          <w:tcPr>
            <w:tcW w:w="5845" w:type="dxa"/>
          </w:tcPr>
          <w:p w:rsidR="0056369B" w:rsidRPr="007E7164" w:rsidRDefault="0056369B" w:rsidP="0032087E">
            <w:pPr>
              <w:ind w:left="90"/>
              <w:contextualSpacing/>
              <w:mirrorIndents/>
              <w:rPr>
                <w:rFonts w:ascii="Arial" w:hAnsi="Arial" w:cs="Arial"/>
                <w:bCs/>
                <w:sz w:val="24"/>
                <w:szCs w:val="24"/>
              </w:rPr>
            </w:pPr>
            <w:r w:rsidRPr="007E7164">
              <w:rPr>
                <w:rFonts w:ascii="Arial" w:hAnsi="Arial" w:cs="Arial"/>
                <w:bCs/>
                <w:sz w:val="24"/>
                <w:szCs w:val="24"/>
              </w:rPr>
              <w:t>Specialized Secondary Program (SSP) Grant funds</w:t>
            </w:r>
          </w:p>
        </w:tc>
      </w:tr>
      <w:tr w:rsidR="00024A68" w:rsidRPr="007E7164" w:rsidTr="00AD0851">
        <w:tc>
          <w:tcPr>
            <w:tcW w:w="1998" w:type="dxa"/>
            <w:vAlign w:val="center"/>
          </w:tcPr>
          <w:p w:rsidR="0056369B" w:rsidRPr="007E7164" w:rsidRDefault="0056369B" w:rsidP="0032087E">
            <w:pPr>
              <w:ind w:left="90"/>
              <w:contextualSpacing/>
              <w:mirrorIndents/>
              <w:jc w:val="center"/>
              <w:rPr>
                <w:rFonts w:ascii="Arial" w:hAnsi="Arial" w:cs="Arial"/>
                <w:bCs/>
                <w:sz w:val="24"/>
                <w:szCs w:val="24"/>
              </w:rPr>
            </w:pPr>
            <w:r w:rsidRPr="007E7164">
              <w:rPr>
                <w:rFonts w:ascii="Arial" w:hAnsi="Arial" w:cs="Arial"/>
                <w:bCs/>
                <w:sz w:val="24"/>
                <w:szCs w:val="24"/>
              </w:rPr>
              <w:t>CARES</w:t>
            </w:r>
          </w:p>
        </w:tc>
        <w:tc>
          <w:tcPr>
            <w:tcW w:w="1620" w:type="dxa"/>
            <w:vAlign w:val="center"/>
          </w:tcPr>
          <w:p w:rsidR="0056369B" w:rsidRPr="007E7164" w:rsidRDefault="0056369B" w:rsidP="0032087E">
            <w:pPr>
              <w:ind w:left="90"/>
              <w:contextualSpacing/>
              <w:mirrorIndents/>
              <w:jc w:val="center"/>
              <w:rPr>
                <w:rFonts w:ascii="Arial" w:hAnsi="Arial" w:cs="Arial"/>
                <w:bCs/>
                <w:sz w:val="24"/>
                <w:szCs w:val="24"/>
              </w:rPr>
            </w:pPr>
            <w:r w:rsidRPr="007E7164">
              <w:rPr>
                <w:rFonts w:ascii="Arial" w:hAnsi="Arial" w:cs="Arial"/>
                <w:bCs/>
                <w:sz w:val="24"/>
                <w:szCs w:val="24"/>
              </w:rPr>
              <w:t xml:space="preserve">Round </w:t>
            </w:r>
            <w:r w:rsidR="006877C1">
              <w:rPr>
                <w:rFonts w:ascii="Arial" w:hAnsi="Arial" w:cs="Arial"/>
                <w:bCs/>
                <w:sz w:val="24"/>
                <w:szCs w:val="24"/>
              </w:rPr>
              <w:t>II</w:t>
            </w:r>
            <w:r w:rsidRPr="007E7164">
              <w:rPr>
                <w:rFonts w:ascii="Arial" w:hAnsi="Arial" w:cs="Arial"/>
                <w:bCs/>
                <w:sz w:val="24"/>
                <w:szCs w:val="24"/>
              </w:rPr>
              <w:t xml:space="preserve"> Yes</w:t>
            </w:r>
          </w:p>
        </w:tc>
        <w:tc>
          <w:tcPr>
            <w:tcW w:w="5845" w:type="dxa"/>
          </w:tcPr>
          <w:p w:rsidR="0056369B" w:rsidRPr="007E7164" w:rsidRDefault="0056369B" w:rsidP="0032087E">
            <w:pPr>
              <w:ind w:left="90"/>
              <w:contextualSpacing/>
              <w:mirrorIndents/>
              <w:rPr>
                <w:rFonts w:ascii="Arial" w:hAnsi="Arial" w:cs="Arial"/>
                <w:sz w:val="24"/>
                <w:szCs w:val="24"/>
              </w:rPr>
            </w:pPr>
            <w:r w:rsidRPr="007E7164">
              <w:rPr>
                <w:rFonts w:ascii="Arial" w:hAnsi="Arial" w:cs="Arial"/>
                <w:bCs/>
                <w:sz w:val="24"/>
                <w:szCs w:val="24"/>
              </w:rPr>
              <w:t xml:space="preserve">Coronavirus Aid, Relief &amp; Economic Security (CARES) Act </w:t>
            </w:r>
          </w:p>
          <w:p w:rsidR="0056369B" w:rsidRDefault="0056369B" w:rsidP="0032087E">
            <w:pPr>
              <w:ind w:left="90"/>
              <w:contextualSpacing/>
              <w:mirrorIndents/>
              <w:rPr>
                <w:rFonts w:ascii="Arial" w:hAnsi="Arial" w:cs="Arial"/>
                <w:sz w:val="24"/>
                <w:szCs w:val="24"/>
              </w:rPr>
            </w:pPr>
            <w:r w:rsidRPr="007E7164">
              <w:rPr>
                <w:rFonts w:ascii="Arial" w:hAnsi="Arial" w:cs="Arial"/>
                <w:sz w:val="24"/>
                <w:szCs w:val="24"/>
              </w:rPr>
              <w:t xml:space="preserve">Round </w:t>
            </w:r>
            <w:r w:rsidR="006877C1">
              <w:rPr>
                <w:rFonts w:ascii="Arial" w:hAnsi="Arial" w:cs="Arial"/>
                <w:sz w:val="24"/>
                <w:szCs w:val="24"/>
              </w:rPr>
              <w:t>I</w:t>
            </w:r>
            <w:r w:rsidRPr="007E7164">
              <w:rPr>
                <w:rFonts w:ascii="Arial" w:hAnsi="Arial" w:cs="Arial"/>
                <w:sz w:val="24"/>
                <w:szCs w:val="24"/>
              </w:rPr>
              <w:t xml:space="preserve"> cannot be used as Match, however upcoming Round </w:t>
            </w:r>
            <w:r w:rsidR="006877C1">
              <w:rPr>
                <w:rFonts w:ascii="Arial" w:hAnsi="Arial" w:cs="Arial"/>
                <w:sz w:val="24"/>
                <w:szCs w:val="24"/>
              </w:rPr>
              <w:t>II</w:t>
            </w:r>
            <w:r w:rsidRPr="007E7164">
              <w:rPr>
                <w:rFonts w:ascii="Arial" w:hAnsi="Arial" w:cs="Arial"/>
                <w:sz w:val="24"/>
                <w:szCs w:val="24"/>
              </w:rPr>
              <w:t xml:space="preserve"> </w:t>
            </w:r>
            <w:r w:rsidRPr="007E7164">
              <w:rPr>
                <w:rFonts w:ascii="Arial" w:hAnsi="Arial" w:cs="Arial"/>
                <w:bCs/>
                <w:sz w:val="24"/>
                <w:szCs w:val="24"/>
                <w:u w:val="single"/>
              </w:rPr>
              <w:t>CAN</w:t>
            </w:r>
            <w:r w:rsidRPr="007E7164">
              <w:rPr>
                <w:rFonts w:ascii="Arial" w:hAnsi="Arial" w:cs="Arial"/>
                <w:sz w:val="24"/>
                <w:szCs w:val="24"/>
              </w:rPr>
              <w:t xml:space="preserve"> be used as Match.</w:t>
            </w:r>
          </w:p>
          <w:p w:rsidR="00A556E6" w:rsidRPr="007E7164" w:rsidRDefault="007810AA" w:rsidP="0032087E">
            <w:pPr>
              <w:ind w:left="90"/>
              <w:contextualSpacing/>
              <w:mirrorIndents/>
              <w:rPr>
                <w:rFonts w:ascii="Arial" w:hAnsi="Arial" w:cs="Arial"/>
                <w:bCs/>
                <w:sz w:val="24"/>
                <w:szCs w:val="24"/>
              </w:rPr>
            </w:pPr>
            <w:hyperlink r:id="rId10" w:history="1">
              <w:r w:rsidR="00A556E6" w:rsidRPr="00714030">
                <w:rPr>
                  <w:rStyle w:val="Hyperlink"/>
                  <w:rFonts w:ascii="Arial" w:hAnsi="Arial" w:cs="Arial"/>
                  <w:bCs/>
                  <w:sz w:val="24"/>
                  <w:szCs w:val="24"/>
                </w:rPr>
                <w:t>https://www.cde.ca.gov/fg/cr/index.asp</w:t>
              </w:r>
            </w:hyperlink>
          </w:p>
        </w:tc>
      </w:tr>
      <w:tr w:rsidR="00024A68" w:rsidRPr="007E7164" w:rsidTr="00AD0851">
        <w:tc>
          <w:tcPr>
            <w:tcW w:w="1998" w:type="dxa"/>
            <w:vAlign w:val="center"/>
          </w:tcPr>
          <w:p w:rsidR="0056369B" w:rsidRPr="00AD0851" w:rsidRDefault="00217E2A" w:rsidP="0032087E">
            <w:pPr>
              <w:ind w:left="90"/>
              <w:contextualSpacing/>
              <w:mirrorIndents/>
              <w:jc w:val="center"/>
              <w:rPr>
                <w:rFonts w:ascii="Arial" w:hAnsi="Arial" w:cs="Arial"/>
                <w:bCs/>
                <w:sz w:val="24"/>
                <w:szCs w:val="24"/>
              </w:rPr>
            </w:pPr>
            <w:r w:rsidRPr="00AD0851">
              <w:rPr>
                <w:rFonts w:ascii="Arial" w:hAnsi="Arial" w:cs="Arial"/>
                <w:bCs/>
                <w:sz w:val="24"/>
                <w:szCs w:val="24"/>
              </w:rPr>
              <w:t>AB 86</w:t>
            </w:r>
          </w:p>
        </w:tc>
        <w:tc>
          <w:tcPr>
            <w:tcW w:w="1620" w:type="dxa"/>
            <w:vAlign w:val="center"/>
          </w:tcPr>
          <w:p w:rsidR="0056369B" w:rsidRPr="00AD0851" w:rsidRDefault="00AD0851" w:rsidP="0032087E">
            <w:pPr>
              <w:ind w:left="90"/>
              <w:contextualSpacing/>
              <w:mirrorIndents/>
              <w:jc w:val="center"/>
              <w:rPr>
                <w:rFonts w:ascii="Arial" w:hAnsi="Arial" w:cs="Arial"/>
                <w:bCs/>
                <w:sz w:val="24"/>
                <w:szCs w:val="24"/>
              </w:rPr>
            </w:pPr>
            <w:r w:rsidRPr="00AD0851">
              <w:rPr>
                <w:rFonts w:ascii="Arial" w:hAnsi="Arial" w:cs="Arial"/>
                <w:bCs/>
                <w:sz w:val="24"/>
                <w:szCs w:val="24"/>
              </w:rPr>
              <w:t>Unknown</w:t>
            </w:r>
          </w:p>
        </w:tc>
        <w:tc>
          <w:tcPr>
            <w:tcW w:w="5845" w:type="dxa"/>
          </w:tcPr>
          <w:p w:rsidR="0056369B" w:rsidRPr="00AD0851" w:rsidRDefault="00217E2A" w:rsidP="0032087E">
            <w:pPr>
              <w:ind w:left="90"/>
              <w:contextualSpacing/>
              <w:mirrorIndents/>
              <w:rPr>
                <w:rFonts w:ascii="Arial" w:hAnsi="Arial" w:cs="Arial"/>
                <w:bCs/>
                <w:sz w:val="24"/>
                <w:szCs w:val="24"/>
              </w:rPr>
            </w:pPr>
            <w:r w:rsidRPr="00AD0851">
              <w:rPr>
                <w:rFonts w:ascii="Arial" w:hAnsi="Arial" w:cs="Arial"/>
                <w:bCs/>
                <w:sz w:val="24"/>
                <w:szCs w:val="24"/>
              </w:rPr>
              <w:t>Assembly Bill 86</w:t>
            </w:r>
            <w:r w:rsidR="00535086" w:rsidRPr="00AD0851">
              <w:rPr>
                <w:rFonts w:ascii="Arial" w:hAnsi="Arial" w:cs="Arial"/>
                <w:bCs/>
                <w:sz w:val="24"/>
                <w:szCs w:val="24"/>
              </w:rPr>
              <w:t xml:space="preserve"> </w:t>
            </w:r>
            <w:r w:rsidR="006B1251" w:rsidRPr="00AD0851">
              <w:rPr>
                <w:rFonts w:ascii="Arial" w:hAnsi="Arial" w:cs="Arial"/>
                <w:bCs/>
                <w:sz w:val="24"/>
                <w:szCs w:val="24"/>
              </w:rPr>
              <w:t>COVID Reopening</w:t>
            </w:r>
            <w:r w:rsidR="00687361" w:rsidRPr="00AD0851">
              <w:rPr>
                <w:rFonts w:ascii="Arial" w:hAnsi="Arial" w:cs="Arial"/>
                <w:bCs/>
                <w:sz w:val="24"/>
                <w:szCs w:val="24"/>
              </w:rPr>
              <w:t xml:space="preserve"> Schools Bill </w:t>
            </w:r>
            <w:r w:rsidR="00AD0851" w:rsidRPr="00AD0851">
              <w:rPr>
                <w:rFonts w:ascii="Arial" w:hAnsi="Arial" w:cs="Arial"/>
                <w:bCs/>
                <w:sz w:val="24"/>
                <w:szCs w:val="24"/>
              </w:rPr>
              <w:t>CDE is looking into how/if this bill can be applied to Match</w:t>
            </w:r>
          </w:p>
        </w:tc>
      </w:tr>
      <w:tr w:rsidR="00024A68" w:rsidRPr="007E7164" w:rsidTr="00AD0851">
        <w:tc>
          <w:tcPr>
            <w:tcW w:w="1998" w:type="dxa"/>
            <w:vAlign w:val="center"/>
          </w:tcPr>
          <w:p w:rsidR="0056369B" w:rsidRPr="007E7164" w:rsidRDefault="00024A68" w:rsidP="0032087E">
            <w:pPr>
              <w:ind w:left="90"/>
              <w:contextualSpacing/>
              <w:mirrorIndents/>
              <w:jc w:val="center"/>
              <w:rPr>
                <w:rFonts w:ascii="Arial" w:hAnsi="Arial" w:cs="Arial"/>
                <w:bCs/>
                <w:sz w:val="24"/>
                <w:szCs w:val="24"/>
              </w:rPr>
            </w:pPr>
            <w:r w:rsidRPr="007E7164">
              <w:rPr>
                <w:rFonts w:ascii="Arial" w:hAnsi="Arial" w:cs="Arial"/>
                <w:bCs/>
                <w:sz w:val="24"/>
                <w:szCs w:val="24"/>
              </w:rPr>
              <w:t>In</w:t>
            </w:r>
            <w:r w:rsidR="00997C66">
              <w:rPr>
                <w:rFonts w:ascii="Arial" w:hAnsi="Arial" w:cs="Arial"/>
                <w:bCs/>
                <w:sz w:val="24"/>
                <w:szCs w:val="24"/>
              </w:rPr>
              <w:t>–</w:t>
            </w:r>
            <w:r w:rsidRPr="007E7164">
              <w:rPr>
                <w:rFonts w:ascii="Arial" w:hAnsi="Arial" w:cs="Arial"/>
                <w:bCs/>
                <w:sz w:val="24"/>
                <w:szCs w:val="24"/>
              </w:rPr>
              <w:t>Kind Contributions</w:t>
            </w:r>
          </w:p>
        </w:tc>
        <w:tc>
          <w:tcPr>
            <w:tcW w:w="1620" w:type="dxa"/>
            <w:vAlign w:val="center"/>
          </w:tcPr>
          <w:p w:rsidR="0056369B" w:rsidRPr="007E7164" w:rsidRDefault="00024A68" w:rsidP="0032087E">
            <w:pPr>
              <w:ind w:left="90"/>
              <w:contextualSpacing/>
              <w:mirrorIndents/>
              <w:jc w:val="center"/>
              <w:rPr>
                <w:rFonts w:ascii="Arial" w:hAnsi="Arial" w:cs="Arial"/>
                <w:bCs/>
                <w:sz w:val="24"/>
                <w:szCs w:val="24"/>
              </w:rPr>
            </w:pPr>
            <w:r w:rsidRPr="007E7164">
              <w:rPr>
                <w:rFonts w:ascii="Arial" w:hAnsi="Arial" w:cs="Arial"/>
                <w:bCs/>
                <w:sz w:val="24"/>
                <w:szCs w:val="24"/>
              </w:rPr>
              <w:t>No</w:t>
            </w:r>
          </w:p>
        </w:tc>
        <w:tc>
          <w:tcPr>
            <w:tcW w:w="5845" w:type="dxa"/>
            <w:vAlign w:val="center"/>
          </w:tcPr>
          <w:p w:rsidR="0056369B" w:rsidRPr="007E7164" w:rsidRDefault="00024A68" w:rsidP="0032087E">
            <w:pPr>
              <w:ind w:left="90"/>
              <w:contextualSpacing/>
              <w:mirrorIndents/>
              <w:rPr>
                <w:rFonts w:ascii="Arial" w:hAnsi="Arial" w:cs="Arial"/>
                <w:bCs/>
                <w:sz w:val="24"/>
                <w:szCs w:val="24"/>
              </w:rPr>
            </w:pPr>
            <w:r w:rsidRPr="007E7164">
              <w:rPr>
                <w:rFonts w:ascii="Arial" w:hAnsi="Arial" w:cs="Arial"/>
                <w:bCs/>
                <w:sz w:val="24"/>
                <w:szCs w:val="24"/>
              </w:rPr>
              <w:t>All Match must be real dollars</w:t>
            </w:r>
          </w:p>
        </w:tc>
      </w:tr>
      <w:tr w:rsidR="00024A68" w:rsidRPr="007E7164" w:rsidTr="00AD0851">
        <w:tc>
          <w:tcPr>
            <w:tcW w:w="1998" w:type="dxa"/>
          </w:tcPr>
          <w:p w:rsidR="0056369B" w:rsidRPr="007E7164" w:rsidRDefault="00397BEC" w:rsidP="0032087E">
            <w:pPr>
              <w:ind w:left="90"/>
              <w:contextualSpacing/>
              <w:mirrorIndents/>
              <w:jc w:val="center"/>
              <w:rPr>
                <w:rFonts w:ascii="Arial" w:hAnsi="Arial" w:cs="Arial"/>
                <w:bCs/>
                <w:color w:val="000000" w:themeColor="text1"/>
                <w:sz w:val="24"/>
                <w:szCs w:val="24"/>
              </w:rPr>
            </w:pPr>
            <w:r w:rsidRPr="007E7164">
              <w:rPr>
                <w:rFonts w:ascii="Arial" w:hAnsi="Arial" w:cs="Arial"/>
                <w:bCs/>
                <w:color w:val="000000" w:themeColor="text1"/>
                <w:sz w:val="24"/>
                <w:szCs w:val="24"/>
              </w:rPr>
              <w:t>CTE Magnets</w:t>
            </w:r>
          </w:p>
        </w:tc>
        <w:tc>
          <w:tcPr>
            <w:tcW w:w="1620" w:type="dxa"/>
            <w:vAlign w:val="center"/>
          </w:tcPr>
          <w:p w:rsidR="0056369B" w:rsidRPr="007E7164" w:rsidRDefault="00E854F9" w:rsidP="0032087E">
            <w:pPr>
              <w:ind w:left="90"/>
              <w:contextualSpacing/>
              <w:mirrorIndents/>
              <w:jc w:val="center"/>
              <w:rPr>
                <w:rFonts w:ascii="Arial" w:hAnsi="Arial" w:cs="Arial"/>
                <w:bCs/>
                <w:color w:val="000000" w:themeColor="text1"/>
                <w:sz w:val="24"/>
                <w:szCs w:val="24"/>
              </w:rPr>
            </w:pPr>
            <w:r w:rsidRPr="007E7164">
              <w:rPr>
                <w:rFonts w:ascii="Arial" w:hAnsi="Arial" w:cs="Arial"/>
                <w:bCs/>
                <w:color w:val="000000" w:themeColor="text1"/>
                <w:sz w:val="24"/>
                <w:szCs w:val="24"/>
              </w:rPr>
              <w:t>Maybe</w:t>
            </w:r>
          </w:p>
        </w:tc>
        <w:tc>
          <w:tcPr>
            <w:tcW w:w="5845" w:type="dxa"/>
            <w:vAlign w:val="center"/>
          </w:tcPr>
          <w:p w:rsidR="0056369B" w:rsidRPr="007E7164" w:rsidRDefault="00535086" w:rsidP="0032087E">
            <w:pPr>
              <w:ind w:left="90"/>
              <w:contextualSpacing/>
              <w:mirrorIndents/>
              <w:rPr>
                <w:rFonts w:ascii="Arial" w:hAnsi="Arial" w:cs="Arial"/>
                <w:bCs/>
                <w:color w:val="000000" w:themeColor="text1"/>
                <w:sz w:val="24"/>
                <w:szCs w:val="24"/>
              </w:rPr>
            </w:pPr>
            <w:r w:rsidRPr="007E7164">
              <w:rPr>
                <w:rFonts w:ascii="Arial" w:hAnsi="Arial" w:cs="Arial"/>
                <w:bCs/>
                <w:color w:val="000000" w:themeColor="text1"/>
                <w:sz w:val="24"/>
                <w:szCs w:val="24"/>
              </w:rPr>
              <w:t>Check with Magnet Program Guidelines</w:t>
            </w:r>
          </w:p>
        </w:tc>
      </w:tr>
      <w:tr w:rsidR="00397BEC" w:rsidRPr="007E7164" w:rsidTr="002428AF">
        <w:tc>
          <w:tcPr>
            <w:tcW w:w="1998" w:type="dxa"/>
            <w:vAlign w:val="center"/>
          </w:tcPr>
          <w:p w:rsidR="00397BEC" w:rsidRPr="00B169EE" w:rsidRDefault="00A54FC9" w:rsidP="0032087E">
            <w:pPr>
              <w:ind w:left="90"/>
              <w:contextualSpacing/>
              <w:mirrorIndents/>
              <w:jc w:val="center"/>
              <w:rPr>
                <w:rFonts w:ascii="Arial" w:hAnsi="Arial" w:cs="Arial"/>
                <w:bCs/>
                <w:sz w:val="24"/>
                <w:szCs w:val="24"/>
              </w:rPr>
            </w:pPr>
            <w:r w:rsidRPr="00B169EE">
              <w:rPr>
                <w:rFonts w:ascii="Arial" w:hAnsi="Arial" w:cs="Arial"/>
                <w:bCs/>
                <w:sz w:val="24"/>
                <w:szCs w:val="24"/>
              </w:rPr>
              <w:t>ESS</w:t>
            </w:r>
            <w:r w:rsidR="00A556E6" w:rsidRPr="00B169EE">
              <w:rPr>
                <w:rFonts w:ascii="Arial" w:hAnsi="Arial" w:cs="Arial"/>
                <w:bCs/>
                <w:sz w:val="24"/>
                <w:szCs w:val="24"/>
              </w:rPr>
              <w:t>E</w:t>
            </w:r>
            <w:r w:rsidRPr="00B169EE">
              <w:rPr>
                <w:rFonts w:ascii="Arial" w:hAnsi="Arial" w:cs="Arial"/>
                <w:bCs/>
                <w:sz w:val="24"/>
                <w:szCs w:val="24"/>
              </w:rPr>
              <w:t>R</w:t>
            </w:r>
            <w:r w:rsidR="00B169EE" w:rsidRPr="00B169EE">
              <w:rPr>
                <w:rFonts w:ascii="Arial" w:hAnsi="Arial" w:cs="Arial"/>
                <w:bCs/>
                <w:sz w:val="24"/>
                <w:szCs w:val="24"/>
              </w:rPr>
              <w:t xml:space="preserve"> II</w:t>
            </w:r>
          </w:p>
        </w:tc>
        <w:tc>
          <w:tcPr>
            <w:tcW w:w="1620" w:type="dxa"/>
            <w:vAlign w:val="center"/>
          </w:tcPr>
          <w:p w:rsidR="00397BEC" w:rsidRPr="00B169EE" w:rsidRDefault="0056396C" w:rsidP="0032087E">
            <w:pPr>
              <w:ind w:left="90"/>
              <w:contextualSpacing/>
              <w:mirrorIndents/>
              <w:jc w:val="center"/>
              <w:rPr>
                <w:rFonts w:ascii="Arial" w:hAnsi="Arial" w:cs="Arial"/>
                <w:bCs/>
                <w:sz w:val="24"/>
                <w:szCs w:val="24"/>
              </w:rPr>
            </w:pPr>
            <w:r w:rsidRPr="00B169EE">
              <w:rPr>
                <w:rFonts w:ascii="Arial" w:hAnsi="Arial" w:cs="Arial"/>
                <w:bCs/>
                <w:sz w:val="24"/>
                <w:szCs w:val="24"/>
              </w:rPr>
              <w:t xml:space="preserve">Round </w:t>
            </w:r>
            <w:r w:rsidR="00B169EE" w:rsidRPr="00B169EE">
              <w:rPr>
                <w:rFonts w:ascii="Arial" w:hAnsi="Arial" w:cs="Arial"/>
                <w:bCs/>
                <w:sz w:val="24"/>
                <w:szCs w:val="24"/>
              </w:rPr>
              <w:t>II</w:t>
            </w:r>
            <w:r w:rsidRPr="00B169EE">
              <w:rPr>
                <w:rFonts w:ascii="Arial" w:hAnsi="Arial" w:cs="Arial"/>
                <w:bCs/>
                <w:sz w:val="24"/>
                <w:szCs w:val="24"/>
              </w:rPr>
              <w:t xml:space="preserve"> Yes</w:t>
            </w:r>
          </w:p>
        </w:tc>
        <w:tc>
          <w:tcPr>
            <w:tcW w:w="5845" w:type="dxa"/>
            <w:vAlign w:val="center"/>
          </w:tcPr>
          <w:p w:rsidR="00397BEC" w:rsidRPr="00B169EE" w:rsidRDefault="00A556E6" w:rsidP="0032087E">
            <w:pPr>
              <w:ind w:left="90"/>
              <w:contextualSpacing/>
              <w:mirrorIndents/>
              <w:rPr>
                <w:rFonts w:ascii="Arial" w:hAnsi="Arial" w:cs="Arial"/>
                <w:bCs/>
                <w:sz w:val="24"/>
                <w:szCs w:val="24"/>
              </w:rPr>
            </w:pPr>
            <w:r w:rsidRPr="00B169EE">
              <w:rPr>
                <w:rFonts w:ascii="Arial" w:hAnsi="Arial" w:cs="Arial"/>
                <w:bCs/>
                <w:sz w:val="24"/>
                <w:szCs w:val="24"/>
              </w:rPr>
              <w:t>Elementary and Secondary School Relief</w:t>
            </w:r>
          </w:p>
        </w:tc>
      </w:tr>
      <w:tr w:rsidR="00397BEC" w:rsidRPr="007E7164" w:rsidTr="006877C1">
        <w:tc>
          <w:tcPr>
            <w:tcW w:w="1998" w:type="dxa"/>
            <w:vAlign w:val="center"/>
          </w:tcPr>
          <w:p w:rsidR="00397BEC" w:rsidRPr="00B169EE" w:rsidRDefault="00A556E6" w:rsidP="006877C1">
            <w:pPr>
              <w:ind w:left="90"/>
              <w:contextualSpacing/>
              <w:mirrorIndents/>
              <w:jc w:val="center"/>
              <w:rPr>
                <w:rFonts w:ascii="Arial" w:hAnsi="Arial" w:cs="Arial"/>
                <w:bCs/>
                <w:sz w:val="24"/>
                <w:szCs w:val="24"/>
              </w:rPr>
            </w:pPr>
            <w:r w:rsidRPr="00B169EE">
              <w:rPr>
                <w:rFonts w:ascii="Arial" w:hAnsi="Arial" w:cs="Arial"/>
                <w:bCs/>
                <w:sz w:val="24"/>
                <w:szCs w:val="24"/>
              </w:rPr>
              <w:t>COVID Relief Funding</w:t>
            </w:r>
          </w:p>
        </w:tc>
        <w:tc>
          <w:tcPr>
            <w:tcW w:w="1620" w:type="dxa"/>
            <w:vAlign w:val="center"/>
          </w:tcPr>
          <w:p w:rsidR="00397BEC" w:rsidRPr="00B169EE" w:rsidRDefault="00B169EE" w:rsidP="0032087E">
            <w:pPr>
              <w:ind w:left="90"/>
              <w:contextualSpacing/>
              <w:mirrorIndents/>
              <w:jc w:val="center"/>
              <w:rPr>
                <w:rFonts w:ascii="Arial" w:hAnsi="Arial" w:cs="Arial"/>
                <w:bCs/>
                <w:sz w:val="24"/>
                <w:szCs w:val="24"/>
              </w:rPr>
            </w:pPr>
            <w:r w:rsidRPr="00B169EE">
              <w:rPr>
                <w:rFonts w:ascii="Arial" w:hAnsi="Arial" w:cs="Arial"/>
                <w:bCs/>
                <w:sz w:val="24"/>
                <w:szCs w:val="24"/>
              </w:rPr>
              <w:t>Unknown</w:t>
            </w:r>
          </w:p>
        </w:tc>
        <w:tc>
          <w:tcPr>
            <w:tcW w:w="5845" w:type="dxa"/>
          </w:tcPr>
          <w:p w:rsidR="00397BEC" w:rsidRDefault="007810AA" w:rsidP="0032087E">
            <w:pPr>
              <w:ind w:left="90"/>
              <w:contextualSpacing/>
              <w:mirrorIndents/>
              <w:rPr>
                <w:rStyle w:val="Hyperlink"/>
                <w:rFonts w:ascii="Arial" w:hAnsi="Arial" w:cs="Arial"/>
                <w:bCs/>
                <w:color w:val="auto"/>
                <w:sz w:val="24"/>
                <w:szCs w:val="24"/>
              </w:rPr>
            </w:pPr>
            <w:hyperlink r:id="rId11" w:history="1">
              <w:r w:rsidR="00A556E6" w:rsidRPr="002428AF">
                <w:rPr>
                  <w:rStyle w:val="Hyperlink"/>
                  <w:rFonts w:ascii="Arial" w:hAnsi="Arial" w:cs="Arial"/>
                  <w:bCs/>
                  <w:color w:val="4472C4" w:themeColor="accent1"/>
                  <w:sz w:val="24"/>
                  <w:szCs w:val="24"/>
                </w:rPr>
                <w:t>https://www.cde.ca.gov/fg/cr/relieffunds.asp</w:t>
              </w:r>
            </w:hyperlink>
          </w:p>
          <w:p w:rsidR="00A556E6" w:rsidRPr="00B169EE" w:rsidRDefault="00B169EE" w:rsidP="0032087E">
            <w:pPr>
              <w:ind w:left="90"/>
              <w:contextualSpacing/>
              <w:mirrorIndents/>
              <w:rPr>
                <w:rFonts w:ascii="Arial" w:hAnsi="Arial" w:cs="Arial"/>
                <w:bCs/>
                <w:sz w:val="24"/>
                <w:szCs w:val="24"/>
              </w:rPr>
            </w:pPr>
            <w:r w:rsidRPr="00B169EE">
              <w:rPr>
                <w:rFonts w:ascii="Arial" w:hAnsi="Arial" w:cs="Arial"/>
                <w:bCs/>
                <w:sz w:val="24"/>
                <w:szCs w:val="24"/>
              </w:rPr>
              <w:t>CDE is looking into how/if this bill can be applied to Match</w:t>
            </w:r>
          </w:p>
        </w:tc>
      </w:tr>
      <w:tr w:rsidR="00397BEC" w:rsidRPr="007E7164" w:rsidTr="006877C1">
        <w:tc>
          <w:tcPr>
            <w:tcW w:w="1998" w:type="dxa"/>
            <w:vAlign w:val="center"/>
          </w:tcPr>
          <w:p w:rsidR="00397BEC" w:rsidRPr="00B169EE" w:rsidRDefault="00A556E6" w:rsidP="006877C1">
            <w:pPr>
              <w:ind w:left="90"/>
              <w:contextualSpacing/>
              <w:mirrorIndents/>
              <w:jc w:val="center"/>
              <w:rPr>
                <w:rFonts w:ascii="Arial" w:hAnsi="Arial" w:cs="Arial"/>
                <w:bCs/>
                <w:sz w:val="24"/>
                <w:szCs w:val="24"/>
              </w:rPr>
            </w:pPr>
            <w:r w:rsidRPr="00B169EE">
              <w:rPr>
                <w:rFonts w:ascii="Arial" w:hAnsi="Arial" w:cs="Arial"/>
                <w:bCs/>
                <w:sz w:val="24"/>
                <w:szCs w:val="24"/>
              </w:rPr>
              <w:t>American Rescue Plan</w:t>
            </w:r>
          </w:p>
          <w:p w:rsidR="00F653E3" w:rsidRPr="00B169EE" w:rsidRDefault="00F653E3" w:rsidP="006877C1">
            <w:pPr>
              <w:ind w:left="90"/>
              <w:contextualSpacing/>
              <w:mirrorIndents/>
              <w:jc w:val="center"/>
              <w:rPr>
                <w:rFonts w:ascii="Arial" w:hAnsi="Arial" w:cs="Arial"/>
                <w:bCs/>
                <w:sz w:val="24"/>
                <w:szCs w:val="24"/>
              </w:rPr>
            </w:pPr>
            <w:r w:rsidRPr="00B169EE">
              <w:rPr>
                <w:rFonts w:ascii="Arial" w:hAnsi="Arial" w:cs="Arial"/>
                <w:bCs/>
                <w:sz w:val="24"/>
                <w:szCs w:val="24"/>
              </w:rPr>
              <w:t>(ARPA)</w:t>
            </w:r>
          </w:p>
        </w:tc>
        <w:tc>
          <w:tcPr>
            <w:tcW w:w="1620" w:type="dxa"/>
            <w:vAlign w:val="center"/>
          </w:tcPr>
          <w:p w:rsidR="00397BEC" w:rsidRPr="00B169EE" w:rsidRDefault="00B169EE" w:rsidP="0032087E">
            <w:pPr>
              <w:ind w:left="90"/>
              <w:contextualSpacing/>
              <w:mirrorIndents/>
              <w:jc w:val="center"/>
              <w:rPr>
                <w:rFonts w:ascii="Arial" w:hAnsi="Arial" w:cs="Arial"/>
                <w:bCs/>
                <w:sz w:val="24"/>
                <w:szCs w:val="24"/>
              </w:rPr>
            </w:pPr>
            <w:r w:rsidRPr="00B169EE">
              <w:rPr>
                <w:rFonts w:ascii="Arial" w:hAnsi="Arial" w:cs="Arial"/>
                <w:bCs/>
                <w:sz w:val="24"/>
                <w:szCs w:val="24"/>
              </w:rPr>
              <w:t>Unknown</w:t>
            </w:r>
          </w:p>
        </w:tc>
        <w:tc>
          <w:tcPr>
            <w:tcW w:w="5845" w:type="dxa"/>
          </w:tcPr>
          <w:p w:rsidR="00397BEC" w:rsidRPr="00B169EE" w:rsidRDefault="00F653E3" w:rsidP="0032087E">
            <w:pPr>
              <w:ind w:left="90"/>
              <w:contextualSpacing/>
              <w:mirrorIndents/>
              <w:rPr>
                <w:rFonts w:ascii="Arial" w:hAnsi="Arial" w:cs="Arial"/>
                <w:bCs/>
                <w:sz w:val="24"/>
                <w:szCs w:val="24"/>
              </w:rPr>
            </w:pPr>
            <w:r w:rsidRPr="00B169EE">
              <w:rPr>
                <w:rFonts w:ascii="Arial" w:hAnsi="Arial" w:cs="Arial"/>
                <w:bCs/>
                <w:sz w:val="24"/>
                <w:szCs w:val="24"/>
              </w:rPr>
              <w:t>President Biden signed this Act in March 2021. States can use these funds to help:</w:t>
            </w:r>
          </w:p>
          <w:p w:rsidR="00F653E3" w:rsidRPr="00B169EE" w:rsidRDefault="00F653E3" w:rsidP="0032087E">
            <w:pPr>
              <w:pStyle w:val="ListParagraph"/>
              <w:numPr>
                <w:ilvl w:val="0"/>
                <w:numId w:val="15"/>
              </w:numPr>
              <w:ind w:left="90"/>
              <w:mirrorIndents/>
              <w:rPr>
                <w:rFonts w:ascii="Arial" w:hAnsi="Arial" w:cs="Arial"/>
                <w:bCs/>
                <w:sz w:val="24"/>
                <w:szCs w:val="24"/>
              </w:rPr>
            </w:pPr>
            <w:r w:rsidRPr="00B169EE">
              <w:rPr>
                <w:rFonts w:ascii="Arial" w:hAnsi="Arial" w:cs="Arial"/>
                <w:bCs/>
                <w:sz w:val="24"/>
                <w:szCs w:val="24"/>
              </w:rPr>
              <w:t>Low</w:t>
            </w:r>
            <w:r w:rsidR="00997C66">
              <w:rPr>
                <w:rFonts w:ascii="Arial" w:hAnsi="Arial" w:cs="Arial"/>
                <w:bCs/>
                <w:sz w:val="24"/>
                <w:szCs w:val="24"/>
              </w:rPr>
              <w:t>–</w:t>
            </w:r>
            <w:r w:rsidRPr="00B169EE">
              <w:rPr>
                <w:rFonts w:ascii="Arial" w:hAnsi="Arial" w:cs="Arial"/>
                <w:bCs/>
                <w:sz w:val="24"/>
                <w:szCs w:val="24"/>
              </w:rPr>
              <w:t>income families afford childcare</w:t>
            </w:r>
          </w:p>
          <w:p w:rsidR="00F653E3" w:rsidRPr="00B169EE" w:rsidRDefault="00F653E3" w:rsidP="0032087E">
            <w:pPr>
              <w:pStyle w:val="ListParagraph"/>
              <w:numPr>
                <w:ilvl w:val="0"/>
                <w:numId w:val="15"/>
              </w:numPr>
              <w:ind w:left="90"/>
              <w:mirrorIndents/>
              <w:rPr>
                <w:rFonts w:ascii="Arial" w:hAnsi="Arial" w:cs="Arial"/>
                <w:bCs/>
                <w:sz w:val="24"/>
                <w:szCs w:val="24"/>
              </w:rPr>
            </w:pPr>
            <w:r w:rsidRPr="00B169EE">
              <w:rPr>
                <w:rFonts w:ascii="Arial" w:hAnsi="Arial" w:cs="Arial"/>
                <w:bCs/>
                <w:sz w:val="24"/>
                <w:szCs w:val="24"/>
              </w:rPr>
              <w:t>Provide childcare assistance to essential workers regardless of income</w:t>
            </w:r>
          </w:p>
          <w:p w:rsidR="00F653E3" w:rsidRPr="00B169EE" w:rsidRDefault="00F653E3" w:rsidP="0032087E">
            <w:pPr>
              <w:pStyle w:val="ListParagraph"/>
              <w:numPr>
                <w:ilvl w:val="0"/>
                <w:numId w:val="15"/>
              </w:numPr>
              <w:ind w:left="90"/>
              <w:mirrorIndents/>
              <w:rPr>
                <w:rFonts w:ascii="Arial" w:hAnsi="Arial" w:cs="Arial"/>
                <w:bCs/>
                <w:sz w:val="24"/>
                <w:szCs w:val="24"/>
              </w:rPr>
            </w:pPr>
            <w:r w:rsidRPr="00B169EE">
              <w:rPr>
                <w:rFonts w:ascii="Arial" w:hAnsi="Arial" w:cs="Arial"/>
                <w:bCs/>
                <w:sz w:val="24"/>
                <w:szCs w:val="24"/>
              </w:rPr>
              <w:t>Help providers reopen and cover past pandemic</w:t>
            </w:r>
            <w:r w:rsidR="00997C66">
              <w:rPr>
                <w:rFonts w:ascii="Arial" w:hAnsi="Arial" w:cs="Arial"/>
                <w:bCs/>
                <w:sz w:val="24"/>
                <w:szCs w:val="24"/>
              </w:rPr>
              <w:t>–</w:t>
            </w:r>
            <w:r w:rsidRPr="00B169EE">
              <w:rPr>
                <w:rFonts w:ascii="Arial" w:hAnsi="Arial" w:cs="Arial"/>
                <w:bCs/>
                <w:sz w:val="24"/>
                <w:szCs w:val="24"/>
              </w:rPr>
              <w:t>related expenses</w:t>
            </w:r>
          </w:p>
          <w:p w:rsidR="00F653E3" w:rsidRPr="00B169EE" w:rsidRDefault="00F653E3" w:rsidP="0032087E">
            <w:pPr>
              <w:pStyle w:val="ListParagraph"/>
              <w:numPr>
                <w:ilvl w:val="0"/>
                <w:numId w:val="15"/>
              </w:numPr>
              <w:ind w:left="90"/>
              <w:mirrorIndents/>
              <w:rPr>
                <w:rFonts w:ascii="Arial" w:hAnsi="Arial" w:cs="Arial"/>
                <w:bCs/>
                <w:sz w:val="24"/>
                <w:szCs w:val="24"/>
              </w:rPr>
            </w:pPr>
            <w:r w:rsidRPr="00B169EE">
              <w:rPr>
                <w:rFonts w:ascii="Arial" w:hAnsi="Arial" w:cs="Arial"/>
                <w:bCs/>
                <w:sz w:val="24"/>
                <w:szCs w:val="24"/>
              </w:rPr>
              <w:t>Pay operating costs</w:t>
            </w:r>
          </w:p>
          <w:p w:rsidR="00B169EE" w:rsidRPr="00B169EE" w:rsidRDefault="00B169EE" w:rsidP="0032087E">
            <w:pPr>
              <w:ind w:left="90"/>
              <w:contextualSpacing/>
              <w:mirrorIndents/>
              <w:rPr>
                <w:rFonts w:ascii="Arial" w:hAnsi="Arial" w:cs="Arial"/>
                <w:bCs/>
                <w:sz w:val="24"/>
                <w:szCs w:val="24"/>
              </w:rPr>
            </w:pPr>
            <w:r w:rsidRPr="00B169EE">
              <w:rPr>
                <w:rFonts w:ascii="Arial" w:hAnsi="Arial" w:cs="Arial"/>
                <w:bCs/>
                <w:sz w:val="24"/>
                <w:szCs w:val="24"/>
              </w:rPr>
              <w:t>CDE is looking into how/if this bill can be applied to Match</w:t>
            </w:r>
          </w:p>
        </w:tc>
      </w:tr>
    </w:tbl>
    <w:p w:rsidR="009A4010" w:rsidRDefault="009A4010" w:rsidP="009A4010">
      <w:pPr>
        <w:pStyle w:val="ListParagraph"/>
        <w:ind w:left="90"/>
        <w:mirrorIndents/>
        <w:rPr>
          <w:rFonts w:ascii="Arial" w:hAnsi="Arial" w:cs="Arial"/>
          <w:b/>
          <w:sz w:val="24"/>
          <w:szCs w:val="24"/>
        </w:rPr>
      </w:pPr>
    </w:p>
    <w:p w:rsidR="009A4010" w:rsidRDefault="009A4010" w:rsidP="009A4010">
      <w:pPr>
        <w:pStyle w:val="ListParagraph"/>
        <w:ind w:left="90"/>
        <w:mirrorIndents/>
        <w:rPr>
          <w:rFonts w:ascii="Arial" w:hAnsi="Arial" w:cs="Arial"/>
          <w:b/>
          <w:sz w:val="24"/>
          <w:szCs w:val="24"/>
        </w:rPr>
      </w:pPr>
    </w:p>
    <w:p w:rsidR="009A4010" w:rsidRDefault="009A4010" w:rsidP="009A4010">
      <w:pPr>
        <w:pStyle w:val="ListParagraph"/>
        <w:ind w:left="90"/>
        <w:mirrorIndents/>
        <w:rPr>
          <w:rFonts w:ascii="Arial" w:hAnsi="Arial" w:cs="Arial"/>
          <w:b/>
          <w:sz w:val="24"/>
          <w:szCs w:val="24"/>
        </w:rPr>
      </w:pPr>
    </w:p>
    <w:p w:rsidR="009A4010" w:rsidRDefault="009A4010" w:rsidP="009A4010">
      <w:pPr>
        <w:pStyle w:val="ListParagraph"/>
        <w:ind w:left="90"/>
        <w:mirrorIndents/>
        <w:rPr>
          <w:rFonts w:ascii="Arial" w:hAnsi="Arial" w:cs="Arial"/>
          <w:b/>
          <w:sz w:val="24"/>
          <w:szCs w:val="24"/>
        </w:rPr>
      </w:pPr>
    </w:p>
    <w:p w:rsidR="009A4010" w:rsidRPr="009A4010" w:rsidRDefault="0048294E" w:rsidP="009A4010">
      <w:pPr>
        <w:pStyle w:val="ListParagraph"/>
        <w:numPr>
          <w:ilvl w:val="0"/>
          <w:numId w:val="9"/>
        </w:numPr>
        <w:mirrorIndents/>
        <w:rPr>
          <w:rFonts w:ascii="Arial" w:hAnsi="Arial" w:cs="Arial"/>
          <w:sz w:val="24"/>
          <w:szCs w:val="24"/>
        </w:rPr>
      </w:pPr>
      <w:r w:rsidRPr="009A4010">
        <w:rPr>
          <w:rFonts w:ascii="Arial" w:hAnsi="Arial" w:cs="Arial"/>
          <w:b/>
          <w:sz w:val="24"/>
          <w:szCs w:val="24"/>
        </w:rPr>
        <w:lastRenderedPageBreak/>
        <w:t xml:space="preserve">It looks like the example budget in the </w:t>
      </w:r>
      <w:r w:rsidR="00BB60F4">
        <w:rPr>
          <w:rFonts w:ascii="Arial" w:hAnsi="Arial" w:cs="Arial"/>
          <w:b/>
          <w:sz w:val="24"/>
          <w:szCs w:val="24"/>
        </w:rPr>
        <w:t>PowerPoint (</w:t>
      </w:r>
      <w:r w:rsidRPr="00BB60F4">
        <w:rPr>
          <w:rFonts w:ascii="Arial" w:hAnsi="Arial" w:cs="Arial"/>
          <w:b/>
          <w:sz w:val="24"/>
          <w:szCs w:val="24"/>
        </w:rPr>
        <w:t>PPT</w:t>
      </w:r>
      <w:r w:rsidR="00BB60F4" w:rsidRPr="00BB60F4">
        <w:rPr>
          <w:rFonts w:ascii="Arial" w:hAnsi="Arial" w:cs="Arial"/>
          <w:b/>
          <w:sz w:val="24"/>
          <w:szCs w:val="24"/>
        </w:rPr>
        <w:t>)</w:t>
      </w:r>
      <w:r w:rsidRPr="009A4010">
        <w:rPr>
          <w:rFonts w:ascii="Arial" w:hAnsi="Arial" w:cs="Arial"/>
          <w:b/>
          <w:sz w:val="24"/>
          <w:szCs w:val="24"/>
        </w:rPr>
        <w:t xml:space="preserve"> included in</w:t>
      </w:r>
      <w:r w:rsidR="00997C66">
        <w:rPr>
          <w:rFonts w:ascii="Arial" w:hAnsi="Arial" w:cs="Arial"/>
          <w:b/>
          <w:sz w:val="24"/>
          <w:szCs w:val="24"/>
        </w:rPr>
        <w:t>–</w:t>
      </w:r>
      <w:r w:rsidRPr="009A4010">
        <w:rPr>
          <w:rFonts w:ascii="Arial" w:hAnsi="Arial" w:cs="Arial"/>
          <w:b/>
          <w:sz w:val="24"/>
          <w:szCs w:val="24"/>
        </w:rPr>
        <w:t>kind (</w:t>
      </w:r>
      <w:proofErr w:type="spellStart"/>
      <w:r w:rsidRPr="00BB60F4">
        <w:rPr>
          <w:rFonts w:ascii="Arial" w:hAnsi="Arial" w:cs="Arial"/>
          <w:b/>
          <w:sz w:val="24"/>
          <w:szCs w:val="24"/>
        </w:rPr>
        <w:t>iPADS</w:t>
      </w:r>
      <w:proofErr w:type="spellEnd"/>
      <w:r w:rsidRPr="009A4010">
        <w:rPr>
          <w:rFonts w:ascii="Arial" w:hAnsi="Arial" w:cs="Arial"/>
          <w:b/>
          <w:sz w:val="24"/>
          <w:szCs w:val="24"/>
        </w:rPr>
        <w:t xml:space="preserve"> from </w:t>
      </w:r>
      <w:r w:rsidRPr="00BB60F4">
        <w:rPr>
          <w:rFonts w:ascii="Arial" w:hAnsi="Arial" w:cs="Arial"/>
          <w:b/>
          <w:sz w:val="24"/>
          <w:szCs w:val="24"/>
        </w:rPr>
        <w:t>GHI</w:t>
      </w:r>
      <w:r w:rsidRPr="009A4010">
        <w:rPr>
          <w:rFonts w:ascii="Arial" w:hAnsi="Arial" w:cs="Arial"/>
          <w:b/>
          <w:sz w:val="24"/>
          <w:szCs w:val="24"/>
        </w:rPr>
        <w:t xml:space="preserve"> business) as a match source from business. I thought that went into the PGMS for industry contributions not into the attachment II budget.</w:t>
      </w:r>
      <w:r w:rsidR="009A4010" w:rsidRPr="009A4010">
        <w:rPr>
          <w:rFonts w:ascii="Arial" w:hAnsi="Arial" w:cs="Arial"/>
          <w:b/>
          <w:sz w:val="24"/>
          <w:szCs w:val="24"/>
        </w:rPr>
        <w:t xml:space="preserve"> </w:t>
      </w:r>
    </w:p>
    <w:p w:rsidR="000C1626" w:rsidRDefault="000C1626" w:rsidP="009A4010">
      <w:pPr>
        <w:pStyle w:val="ListParagraph"/>
        <w:ind w:left="360" w:firstLine="360"/>
        <w:mirrorIndents/>
        <w:rPr>
          <w:rFonts w:ascii="Arial" w:hAnsi="Arial" w:cs="Arial"/>
          <w:b/>
          <w:sz w:val="24"/>
          <w:szCs w:val="24"/>
        </w:rPr>
      </w:pPr>
    </w:p>
    <w:p w:rsidR="009A4010" w:rsidRDefault="009A4010" w:rsidP="009A4010">
      <w:pPr>
        <w:pStyle w:val="ListParagraph"/>
        <w:ind w:left="360" w:firstLine="360"/>
        <w:mirrorIndents/>
        <w:rPr>
          <w:rFonts w:ascii="Arial" w:hAnsi="Arial" w:cs="Arial"/>
          <w:sz w:val="24"/>
          <w:szCs w:val="24"/>
        </w:rPr>
      </w:pPr>
      <w:r w:rsidRPr="009A4010">
        <w:rPr>
          <w:rFonts w:ascii="Arial" w:hAnsi="Arial" w:cs="Arial"/>
          <w:b/>
          <w:sz w:val="24"/>
          <w:szCs w:val="24"/>
        </w:rPr>
        <w:t xml:space="preserve">Answer: </w:t>
      </w:r>
      <w:r w:rsidRPr="009A4010">
        <w:rPr>
          <w:rFonts w:ascii="Arial" w:hAnsi="Arial" w:cs="Arial"/>
          <w:sz w:val="24"/>
          <w:szCs w:val="24"/>
        </w:rPr>
        <w:t>T</w:t>
      </w:r>
      <w:r w:rsidR="0048294E" w:rsidRPr="009A4010">
        <w:rPr>
          <w:rFonts w:ascii="Arial" w:hAnsi="Arial" w:cs="Arial"/>
          <w:sz w:val="24"/>
          <w:szCs w:val="24"/>
        </w:rPr>
        <w:t xml:space="preserve">his is in reference to slide 34 of the Power Point Presentation. The </w:t>
      </w:r>
    </w:p>
    <w:p w:rsidR="0048294E" w:rsidRDefault="0048294E" w:rsidP="009A4010">
      <w:pPr>
        <w:pStyle w:val="ListParagraph"/>
        <w:ind w:left="360" w:firstLine="360"/>
        <w:mirrorIndents/>
        <w:rPr>
          <w:rFonts w:ascii="Arial" w:hAnsi="Arial" w:cs="Arial"/>
          <w:sz w:val="24"/>
          <w:szCs w:val="24"/>
        </w:rPr>
      </w:pPr>
      <w:r w:rsidRPr="009A4010">
        <w:rPr>
          <w:rFonts w:ascii="Arial" w:hAnsi="Arial" w:cs="Arial"/>
          <w:sz w:val="24"/>
          <w:szCs w:val="24"/>
        </w:rPr>
        <w:t xml:space="preserve">budget </w:t>
      </w:r>
      <w:r w:rsidRPr="0048294E">
        <w:rPr>
          <w:rFonts w:ascii="Arial" w:hAnsi="Arial" w:cs="Arial"/>
          <w:sz w:val="24"/>
          <w:szCs w:val="24"/>
        </w:rPr>
        <w:t xml:space="preserve">examples are meant to provide different ways a match can be met. To </w:t>
      </w:r>
    </w:p>
    <w:p w:rsidR="0048294E" w:rsidRDefault="0048294E" w:rsidP="0032087E">
      <w:pPr>
        <w:pStyle w:val="ListParagraph"/>
        <w:ind w:left="90" w:firstLine="252"/>
        <w:mirrorIndents/>
        <w:rPr>
          <w:rFonts w:ascii="Arial" w:hAnsi="Arial" w:cs="Arial"/>
          <w:sz w:val="24"/>
          <w:szCs w:val="24"/>
        </w:rPr>
      </w:pPr>
      <w:r>
        <w:rPr>
          <w:rFonts w:ascii="Arial" w:hAnsi="Arial" w:cs="Arial"/>
          <w:sz w:val="24"/>
          <w:szCs w:val="24"/>
        </w:rPr>
        <w:t xml:space="preserve"> </w:t>
      </w:r>
      <w:r w:rsidRPr="0048294E">
        <w:rPr>
          <w:rFonts w:ascii="Arial" w:hAnsi="Arial" w:cs="Arial"/>
          <w:sz w:val="24"/>
          <w:szCs w:val="24"/>
        </w:rPr>
        <w:t xml:space="preserve">clarify, if GHI business purchased the </w:t>
      </w:r>
      <w:proofErr w:type="spellStart"/>
      <w:r w:rsidRPr="0048294E">
        <w:rPr>
          <w:rFonts w:ascii="Arial" w:hAnsi="Arial" w:cs="Arial"/>
          <w:sz w:val="24"/>
          <w:szCs w:val="24"/>
        </w:rPr>
        <w:t>iPADS</w:t>
      </w:r>
      <w:proofErr w:type="spellEnd"/>
      <w:r w:rsidRPr="0048294E">
        <w:rPr>
          <w:rFonts w:ascii="Arial" w:hAnsi="Arial" w:cs="Arial"/>
          <w:sz w:val="24"/>
          <w:szCs w:val="24"/>
        </w:rPr>
        <w:t xml:space="preserve"> and then donated them to the </w:t>
      </w:r>
    </w:p>
    <w:p w:rsidR="009A4010" w:rsidRDefault="0048294E" w:rsidP="0032087E">
      <w:pPr>
        <w:pStyle w:val="ListParagraph"/>
        <w:ind w:left="90" w:firstLine="252"/>
        <w:mirrorIndents/>
        <w:rPr>
          <w:rFonts w:ascii="Arial" w:hAnsi="Arial" w:cs="Arial"/>
          <w:sz w:val="24"/>
          <w:szCs w:val="24"/>
        </w:rPr>
      </w:pPr>
      <w:r>
        <w:rPr>
          <w:rFonts w:ascii="Arial" w:hAnsi="Arial" w:cs="Arial"/>
          <w:sz w:val="24"/>
          <w:szCs w:val="24"/>
        </w:rPr>
        <w:t xml:space="preserve"> </w:t>
      </w:r>
      <w:r w:rsidRPr="0048294E">
        <w:rPr>
          <w:rFonts w:ascii="Arial" w:hAnsi="Arial" w:cs="Arial"/>
          <w:sz w:val="24"/>
          <w:szCs w:val="24"/>
        </w:rPr>
        <w:t xml:space="preserve">school, that would be considered industry contributions and would be entered into </w:t>
      </w:r>
    </w:p>
    <w:p w:rsidR="009A4010" w:rsidRDefault="009A4010" w:rsidP="0032087E">
      <w:pPr>
        <w:pStyle w:val="ListParagraph"/>
        <w:ind w:left="90" w:firstLine="252"/>
        <w:mirrorIndents/>
        <w:rPr>
          <w:rFonts w:ascii="Arial" w:hAnsi="Arial" w:cs="Arial"/>
          <w:sz w:val="24"/>
          <w:szCs w:val="24"/>
        </w:rPr>
      </w:pPr>
      <w:r>
        <w:rPr>
          <w:rFonts w:ascii="Arial" w:hAnsi="Arial" w:cs="Arial"/>
          <w:sz w:val="24"/>
          <w:szCs w:val="24"/>
        </w:rPr>
        <w:t xml:space="preserve"> </w:t>
      </w:r>
      <w:r w:rsidR="0048294E" w:rsidRPr="0048294E">
        <w:rPr>
          <w:rFonts w:ascii="Arial" w:hAnsi="Arial" w:cs="Arial"/>
          <w:sz w:val="24"/>
          <w:szCs w:val="24"/>
        </w:rPr>
        <w:t xml:space="preserve">PGMS. If GHI Business wrote a check to the school and the school used it to </w:t>
      </w:r>
    </w:p>
    <w:p w:rsidR="0048294E" w:rsidRPr="0048294E" w:rsidRDefault="009A4010" w:rsidP="0032087E">
      <w:pPr>
        <w:pStyle w:val="ListParagraph"/>
        <w:ind w:left="90" w:firstLine="252"/>
        <w:mirrorIndents/>
        <w:rPr>
          <w:rFonts w:ascii="Arial" w:hAnsi="Arial" w:cs="Arial"/>
          <w:sz w:val="24"/>
          <w:szCs w:val="24"/>
        </w:rPr>
      </w:pPr>
      <w:r>
        <w:rPr>
          <w:rFonts w:ascii="Arial" w:hAnsi="Arial" w:cs="Arial"/>
          <w:sz w:val="24"/>
          <w:szCs w:val="24"/>
        </w:rPr>
        <w:t xml:space="preserve"> </w:t>
      </w:r>
      <w:r w:rsidR="0048294E" w:rsidRPr="0048294E">
        <w:rPr>
          <w:rFonts w:ascii="Arial" w:hAnsi="Arial" w:cs="Arial"/>
          <w:sz w:val="24"/>
          <w:szCs w:val="24"/>
        </w:rPr>
        <w:t xml:space="preserve">purchase the </w:t>
      </w:r>
      <w:proofErr w:type="spellStart"/>
      <w:r w:rsidR="0048294E" w:rsidRPr="0048294E">
        <w:rPr>
          <w:rFonts w:ascii="Arial" w:hAnsi="Arial" w:cs="Arial"/>
          <w:sz w:val="24"/>
          <w:szCs w:val="24"/>
        </w:rPr>
        <w:t>iPADS</w:t>
      </w:r>
      <w:proofErr w:type="spellEnd"/>
      <w:r w:rsidR="0048294E" w:rsidRPr="0048294E">
        <w:rPr>
          <w:rFonts w:ascii="Arial" w:hAnsi="Arial" w:cs="Arial"/>
          <w:sz w:val="24"/>
          <w:szCs w:val="24"/>
        </w:rPr>
        <w:t xml:space="preserve">, then it would be listed under </w:t>
      </w:r>
      <w:r w:rsidR="00BB118D">
        <w:rPr>
          <w:rFonts w:ascii="Arial" w:hAnsi="Arial" w:cs="Arial"/>
          <w:sz w:val="24"/>
          <w:szCs w:val="24"/>
        </w:rPr>
        <w:t>object</w:t>
      </w:r>
      <w:r w:rsidR="0048294E" w:rsidRPr="0048294E">
        <w:rPr>
          <w:rFonts w:ascii="Arial" w:hAnsi="Arial" w:cs="Arial"/>
          <w:sz w:val="24"/>
          <w:szCs w:val="24"/>
        </w:rPr>
        <w:t xml:space="preserve"> code 6000.</w:t>
      </w:r>
    </w:p>
    <w:p w:rsidR="0048294E" w:rsidRPr="0048294E" w:rsidRDefault="0048294E" w:rsidP="0032087E">
      <w:pPr>
        <w:pStyle w:val="ListParagraph"/>
        <w:ind w:left="90" w:hanging="360"/>
        <w:mirrorIndents/>
        <w:rPr>
          <w:rFonts w:ascii="Arial" w:hAnsi="Arial" w:cs="Arial"/>
          <w:sz w:val="24"/>
          <w:szCs w:val="24"/>
        </w:rPr>
      </w:pPr>
    </w:p>
    <w:p w:rsidR="009A4010" w:rsidRPr="009A4010" w:rsidRDefault="006C4252" w:rsidP="0032087E">
      <w:pPr>
        <w:pStyle w:val="ListParagraph"/>
        <w:numPr>
          <w:ilvl w:val="0"/>
          <w:numId w:val="9"/>
        </w:numPr>
        <w:spacing w:after="0" w:line="240" w:lineRule="auto"/>
        <w:ind w:left="90"/>
        <w:mirrorIndents/>
        <w:rPr>
          <w:rFonts w:ascii="Arial" w:eastAsia="Times New Roman" w:hAnsi="Arial" w:cs="Arial"/>
          <w:color w:val="000000"/>
          <w:sz w:val="24"/>
          <w:szCs w:val="24"/>
        </w:rPr>
      </w:pPr>
      <w:r w:rsidRPr="004E63EE">
        <w:rPr>
          <w:rFonts w:ascii="Arial" w:eastAsia="Times New Roman" w:hAnsi="Arial" w:cs="Arial"/>
          <w:b/>
          <w:color w:val="000000"/>
          <w:sz w:val="24"/>
          <w:szCs w:val="24"/>
        </w:rPr>
        <w:t xml:space="preserve">We have pathway events to promote and recruit for CTE programs using the </w:t>
      </w:r>
      <w:r w:rsidR="00D12650">
        <w:rPr>
          <w:rFonts w:ascii="Arial" w:eastAsia="Times New Roman" w:hAnsi="Arial" w:cs="Arial"/>
          <w:b/>
          <w:color w:val="000000"/>
          <w:sz w:val="24"/>
          <w:szCs w:val="24"/>
        </w:rPr>
        <w:t xml:space="preserve">Local Control Funding Formula </w:t>
      </w:r>
      <w:r w:rsidRPr="004E63EE">
        <w:rPr>
          <w:rFonts w:ascii="Arial" w:eastAsia="Times New Roman" w:hAnsi="Arial" w:cs="Arial"/>
          <w:b/>
          <w:color w:val="000000"/>
          <w:sz w:val="24"/>
          <w:szCs w:val="24"/>
        </w:rPr>
        <w:t>as well as events such as mock interviews, work</w:t>
      </w:r>
      <w:r w:rsidR="00997C66">
        <w:rPr>
          <w:rFonts w:ascii="Arial" w:eastAsia="Times New Roman" w:hAnsi="Arial" w:cs="Arial"/>
          <w:b/>
          <w:color w:val="000000"/>
          <w:sz w:val="24"/>
          <w:szCs w:val="24"/>
        </w:rPr>
        <w:t>–</w:t>
      </w:r>
      <w:r w:rsidRPr="004E63EE">
        <w:rPr>
          <w:rFonts w:ascii="Arial" w:eastAsia="Times New Roman" w:hAnsi="Arial" w:cs="Arial"/>
          <w:b/>
          <w:color w:val="000000"/>
          <w:sz w:val="24"/>
          <w:szCs w:val="24"/>
        </w:rPr>
        <w:t xml:space="preserve">based learning </w:t>
      </w:r>
      <w:r w:rsidR="004E63EE" w:rsidRPr="004E63EE">
        <w:rPr>
          <w:rFonts w:ascii="Arial" w:eastAsia="Times New Roman" w:hAnsi="Arial" w:cs="Arial"/>
          <w:b/>
          <w:color w:val="000000"/>
          <w:sz w:val="24"/>
          <w:szCs w:val="24"/>
        </w:rPr>
        <w:t>activities</w:t>
      </w:r>
      <w:r w:rsidRPr="004E63EE">
        <w:rPr>
          <w:rFonts w:ascii="Arial" w:eastAsia="Times New Roman" w:hAnsi="Arial" w:cs="Arial"/>
          <w:b/>
          <w:color w:val="000000"/>
          <w:sz w:val="24"/>
          <w:szCs w:val="24"/>
        </w:rPr>
        <w:t xml:space="preserve">, etc... It is written in the </w:t>
      </w:r>
      <w:r w:rsidR="00455553">
        <w:rPr>
          <w:rFonts w:ascii="Arial" w:eastAsia="Times New Roman" w:hAnsi="Arial" w:cs="Arial"/>
          <w:b/>
          <w:color w:val="000000"/>
          <w:sz w:val="24"/>
          <w:szCs w:val="24"/>
        </w:rPr>
        <w:t>LCAP</w:t>
      </w:r>
      <w:r w:rsidRPr="004E63EE">
        <w:rPr>
          <w:rFonts w:ascii="Arial" w:eastAsia="Times New Roman" w:hAnsi="Arial" w:cs="Arial"/>
          <w:b/>
          <w:color w:val="000000"/>
          <w:sz w:val="24"/>
          <w:szCs w:val="24"/>
        </w:rPr>
        <w:t>, however, it does not say “CTE.” These are activities to support and expand CTE.  Can we use as a match?</w:t>
      </w:r>
      <w:r w:rsidR="00184300">
        <w:rPr>
          <w:rFonts w:ascii="Arial" w:eastAsia="Times New Roman" w:hAnsi="Arial" w:cs="Arial"/>
          <w:b/>
          <w:color w:val="000000"/>
          <w:sz w:val="24"/>
          <w:szCs w:val="24"/>
        </w:rPr>
        <w:t xml:space="preserve"> </w:t>
      </w:r>
    </w:p>
    <w:p w:rsidR="000C1626" w:rsidRDefault="000C1626" w:rsidP="009A4010">
      <w:pPr>
        <w:pStyle w:val="ListParagraph"/>
        <w:spacing w:after="0" w:line="240" w:lineRule="auto"/>
        <w:ind w:left="90" w:firstLine="360"/>
        <w:mirrorIndents/>
        <w:rPr>
          <w:rFonts w:ascii="Arial" w:eastAsia="Times New Roman" w:hAnsi="Arial" w:cs="Arial"/>
          <w:b/>
          <w:color w:val="000000"/>
          <w:sz w:val="24"/>
          <w:szCs w:val="24"/>
        </w:rPr>
      </w:pPr>
    </w:p>
    <w:p w:rsidR="009A4010" w:rsidRDefault="009A4010" w:rsidP="009A4010">
      <w:pPr>
        <w:pStyle w:val="ListParagraph"/>
        <w:spacing w:after="0" w:line="240" w:lineRule="auto"/>
        <w:ind w:left="90" w:firstLine="360"/>
        <w:mirrorIndents/>
        <w:rPr>
          <w:rFonts w:ascii="Arial" w:eastAsia="Times New Roman" w:hAnsi="Arial" w:cs="Arial"/>
          <w:color w:val="000000"/>
          <w:sz w:val="24"/>
          <w:szCs w:val="24"/>
        </w:rPr>
      </w:pPr>
      <w:r>
        <w:rPr>
          <w:rFonts w:ascii="Arial" w:eastAsia="Times New Roman" w:hAnsi="Arial" w:cs="Arial"/>
          <w:b/>
          <w:color w:val="000000"/>
          <w:sz w:val="24"/>
          <w:szCs w:val="24"/>
        </w:rPr>
        <w:t xml:space="preserve">Answer: </w:t>
      </w:r>
      <w:r w:rsidR="00184300">
        <w:rPr>
          <w:rFonts w:ascii="Arial" w:eastAsia="Times New Roman" w:hAnsi="Arial" w:cs="Arial"/>
          <w:color w:val="000000"/>
          <w:sz w:val="24"/>
          <w:szCs w:val="24"/>
        </w:rPr>
        <w:t xml:space="preserve">You are speaking of two different parts of the application. Activities </w:t>
      </w:r>
    </w:p>
    <w:p w:rsidR="00B93533" w:rsidRPr="003645E2" w:rsidRDefault="00184300" w:rsidP="00FB11AA">
      <w:pPr>
        <w:pStyle w:val="ListParagraph"/>
        <w:spacing w:after="0" w:line="240" w:lineRule="auto"/>
        <w:ind w:left="90" w:firstLine="360"/>
        <w:mirrorIndents/>
        <w:rPr>
          <w:rFonts w:ascii="Arial" w:eastAsia="Times New Roman" w:hAnsi="Arial" w:cs="Arial"/>
          <w:color w:val="000000"/>
          <w:sz w:val="24"/>
          <w:szCs w:val="24"/>
        </w:rPr>
      </w:pPr>
      <w:r>
        <w:rPr>
          <w:rFonts w:ascii="Arial" w:eastAsia="Times New Roman" w:hAnsi="Arial" w:cs="Arial"/>
          <w:color w:val="000000"/>
          <w:sz w:val="24"/>
          <w:szCs w:val="24"/>
        </w:rPr>
        <w:t>used to promote</w:t>
      </w:r>
      <w:r w:rsidR="009A401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and recruit for CTE programs should be identified in the </w:t>
      </w:r>
      <w:r w:rsidR="00455553">
        <w:rPr>
          <w:rFonts w:ascii="Arial" w:eastAsia="Times New Roman" w:hAnsi="Arial" w:cs="Arial"/>
          <w:color w:val="000000"/>
          <w:sz w:val="24"/>
          <w:szCs w:val="24"/>
        </w:rPr>
        <w:t>LCAP</w:t>
      </w:r>
      <w:r w:rsidR="00D12650" w:rsidRPr="00D12650">
        <w:rPr>
          <w:rFonts w:ascii="Arial" w:hAnsi="Arial" w:cs="Arial"/>
          <w:b/>
          <w:color w:val="000000" w:themeColor="text1"/>
          <w:sz w:val="24"/>
          <w:szCs w:val="24"/>
        </w:rPr>
        <w:t xml:space="preserve"> </w:t>
      </w:r>
      <w:r>
        <w:rPr>
          <w:rFonts w:ascii="Arial" w:eastAsia="Times New Roman" w:hAnsi="Arial" w:cs="Arial"/>
          <w:color w:val="000000"/>
          <w:sz w:val="24"/>
          <w:szCs w:val="24"/>
        </w:rPr>
        <w:t>as CTE. The activities</w:t>
      </w:r>
      <w:r w:rsidR="009A4010">
        <w:rPr>
          <w:rFonts w:ascii="Arial" w:eastAsia="Times New Roman" w:hAnsi="Arial" w:cs="Arial"/>
          <w:color w:val="000000"/>
          <w:sz w:val="24"/>
          <w:szCs w:val="24"/>
        </w:rPr>
        <w:t xml:space="preserve"> </w:t>
      </w:r>
      <w:r>
        <w:rPr>
          <w:rFonts w:ascii="Arial" w:eastAsia="Times New Roman" w:hAnsi="Arial" w:cs="Arial"/>
          <w:color w:val="000000"/>
          <w:sz w:val="24"/>
          <w:szCs w:val="24"/>
        </w:rPr>
        <w:t>listed can be used in other programs that are not CTE</w:t>
      </w:r>
      <w:r w:rsidR="00F6466F">
        <w:rPr>
          <w:rFonts w:ascii="Arial" w:eastAsia="Times New Roman" w:hAnsi="Arial" w:cs="Arial"/>
          <w:color w:val="000000"/>
          <w:sz w:val="24"/>
          <w:szCs w:val="24"/>
        </w:rPr>
        <w:t>. CTE must be clearly stated in</w:t>
      </w:r>
      <w:r w:rsidR="009A4010">
        <w:rPr>
          <w:rFonts w:ascii="Arial" w:eastAsia="Times New Roman" w:hAnsi="Arial" w:cs="Arial"/>
          <w:color w:val="000000"/>
          <w:sz w:val="24"/>
          <w:szCs w:val="24"/>
        </w:rPr>
        <w:t xml:space="preserve"> </w:t>
      </w:r>
      <w:r w:rsidR="00F6466F">
        <w:rPr>
          <w:rFonts w:ascii="Arial" w:eastAsia="Times New Roman" w:hAnsi="Arial" w:cs="Arial"/>
          <w:color w:val="000000"/>
          <w:sz w:val="24"/>
          <w:szCs w:val="24"/>
        </w:rPr>
        <w:t xml:space="preserve">the </w:t>
      </w:r>
      <w:r w:rsidR="00455553">
        <w:rPr>
          <w:rFonts w:ascii="Arial" w:eastAsia="Times New Roman" w:hAnsi="Arial" w:cs="Arial"/>
          <w:color w:val="000000"/>
          <w:sz w:val="24"/>
          <w:szCs w:val="24"/>
        </w:rPr>
        <w:t>LCAP</w:t>
      </w:r>
      <w:r w:rsidR="00F6466F">
        <w:rPr>
          <w:rFonts w:ascii="Arial" w:eastAsia="Times New Roman" w:hAnsi="Arial" w:cs="Arial"/>
          <w:color w:val="000000"/>
          <w:sz w:val="24"/>
          <w:szCs w:val="24"/>
        </w:rPr>
        <w:t>–see pages 24</w:t>
      </w:r>
      <w:r w:rsidR="00997C66">
        <w:rPr>
          <w:rFonts w:ascii="Arial" w:eastAsia="Times New Roman" w:hAnsi="Arial" w:cs="Arial"/>
          <w:color w:val="000000"/>
          <w:sz w:val="24"/>
          <w:szCs w:val="24"/>
        </w:rPr>
        <w:t>–</w:t>
      </w:r>
      <w:r w:rsidR="00F6466F">
        <w:rPr>
          <w:rFonts w:ascii="Arial" w:eastAsia="Times New Roman" w:hAnsi="Arial" w:cs="Arial"/>
          <w:color w:val="000000"/>
          <w:sz w:val="24"/>
          <w:szCs w:val="24"/>
        </w:rPr>
        <w:t>25 of the RFA and slide</w:t>
      </w:r>
      <w:r w:rsidR="00D12650">
        <w:rPr>
          <w:rFonts w:ascii="Arial" w:eastAsia="Times New Roman" w:hAnsi="Arial" w:cs="Arial"/>
          <w:color w:val="000000"/>
          <w:sz w:val="24"/>
          <w:szCs w:val="24"/>
        </w:rPr>
        <w:t xml:space="preserve"> </w:t>
      </w:r>
      <w:r w:rsidR="00540169">
        <w:rPr>
          <w:rFonts w:ascii="Arial" w:eastAsia="Times New Roman" w:hAnsi="Arial" w:cs="Arial"/>
          <w:color w:val="000000"/>
          <w:sz w:val="24"/>
          <w:szCs w:val="24"/>
        </w:rPr>
        <w:t xml:space="preserve">38 </w:t>
      </w:r>
      <w:r w:rsidR="003645E2" w:rsidRPr="003645E2">
        <w:rPr>
          <w:rFonts w:ascii="Arial" w:eastAsia="Times New Roman" w:hAnsi="Arial" w:cs="Arial"/>
          <w:color w:val="000000"/>
          <w:sz w:val="24"/>
          <w:szCs w:val="24"/>
        </w:rPr>
        <w:t>o</w:t>
      </w:r>
      <w:r w:rsidR="00F6466F" w:rsidRPr="003645E2">
        <w:rPr>
          <w:rFonts w:ascii="Arial" w:eastAsia="Times New Roman" w:hAnsi="Arial" w:cs="Arial"/>
          <w:color w:val="000000"/>
          <w:sz w:val="24"/>
          <w:szCs w:val="24"/>
        </w:rPr>
        <w:t>f the PowerPoint</w:t>
      </w:r>
      <w:r w:rsidR="009A4010" w:rsidRPr="003645E2">
        <w:rPr>
          <w:rFonts w:ascii="Arial" w:eastAsia="Times New Roman" w:hAnsi="Arial" w:cs="Arial"/>
          <w:color w:val="000000"/>
          <w:sz w:val="24"/>
          <w:szCs w:val="24"/>
        </w:rPr>
        <w:t xml:space="preserve"> </w:t>
      </w:r>
      <w:r w:rsidR="00F6466F" w:rsidRPr="003645E2">
        <w:rPr>
          <w:rFonts w:ascii="Arial" w:eastAsia="Times New Roman" w:hAnsi="Arial" w:cs="Arial"/>
          <w:color w:val="000000"/>
          <w:sz w:val="24"/>
          <w:szCs w:val="24"/>
        </w:rPr>
        <w:t>Presentation.</w:t>
      </w:r>
    </w:p>
    <w:p w:rsidR="00F6466F" w:rsidRPr="00184300" w:rsidRDefault="00F6466F" w:rsidP="0032087E">
      <w:pPr>
        <w:spacing w:after="0" w:line="240" w:lineRule="auto"/>
        <w:ind w:left="90"/>
        <w:contextualSpacing/>
        <w:mirrorIndents/>
        <w:rPr>
          <w:rFonts w:ascii="Arial" w:eastAsia="Times New Roman" w:hAnsi="Arial" w:cs="Arial"/>
          <w:color w:val="000000"/>
          <w:sz w:val="24"/>
          <w:szCs w:val="24"/>
        </w:rPr>
      </w:pPr>
    </w:p>
    <w:p w:rsidR="003645E2" w:rsidRPr="003645E2" w:rsidRDefault="00B93533" w:rsidP="003645E2">
      <w:pPr>
        <w:pStyle w:val="ListParagraph"/>
        <w:numPr>
          <w:ilvl w:val="0"/>
          <w:numId w:val="9"/>
        </w:numPr>
        <w:spacing w:after="0" w:line="240" w:lineRule="auto"/>
        <w:mirrorIndents/>
        <w:rPr>
          <w:rFonts w:ascii="Arial" w:eastAsia="Times New Roman" w:hAnsi="Arial" w:cs="Arial"/>
          <w:color w:val="000000"/>
          <w:sz w:val="24"/>
          <w:szCs w:val="24"/>
        </w:rPr>
      </w:pPr>
      <w:r w:rsidRPr="003645E2">
        <w:rPr>
          <w:rFonts w:ascii="Arial" w:eastAsia="Times New Roman" w:hAnsi="Arial" w:cs="Arial"/>
          <w:b/>
          <w:color w:val="000000"/>
          <w:sz w:val="24"/>
          <w:szCs w:val="24"/>
        </w:rPr>
        <w:t>I used portions of salaries of CTE teachers as match for the 2020</w:t>
      </w:r>
      <w:r w:rsidR="00997C66">
        <w:rPr>
          <w:rFonts w:ascii="Arial" w:eastAsia="Times New Roman" w:hAnsi="Arial" w:cs="Arial"/>
          <w:b/>
          <w:color w:val="000000"/>
          <w:sz w:val="24"/>
          <w:szCs w:val="24"/>
        </w:rPr>
        <w:t>–</w:t>
      </w:r>
      <w:r w:rsidRPr="003645E2">
        <w:rPr>
          <w:rFonts w:ascii="Arial" w:eastAsia="Times New Roman" w:hAnsi="Arial" w:cs="Arial"/>
          <w:b/>
          <w:color w:val="000000"/>
          <w:sz w:val="24"/>
          <w:szCs w:val="24"/>
        </w:rPr>
        <w:t>21 school year. Did I hear that I cannot use those same salaries as match for the upcoming CTEIG renewal?</w:t>
      </w:r>
      <w:r w:rsidR="003645E2">
        <w:rPr>
          <w:rFonts w:ascii="Arial" w:eastAsia="Times New Roman" w:hAnsi="Arial" w:cs="Arial"/>
          <w:b/>
          <w:color w:val="000000"/>
          <w:sz w:val="24"/>
          <w:szCs w:val="24"/>
        </w:rPr>
        <w:t xml:space="preserve"> </w:t>
      </w:r>
    </w:p>
    <w:p w:rsidR="000C1626" w:rsidRDefault="000C1626" w:rsidP="003645E2">
      <w:pPr>
        <w:spacing w:after="0" w:line="240" w:lineRule="auto"/>
        <w:ind w:left="90" w:firstLine="360"/>
        <w:mirrorIndents/>
        <w:rPr>
          <w:rFonts w:ascii="Arial" w:eastAsia="Times New Roman" w:hAnsi="Arial" w:cs="Arial"/>
          <w:b/>
          <w:color w:val="000000"/>
          <w:sz w:val="24"/>
          <w:szCs w:val="24"/>
        </w:rPr>
      </w:pPr>
    </w:p>
    <w:p w:rsidR="003645E2" w:rsidRDefault="003645E2" w:rsidP="003645E2">
      <w:pPr>
        <w:spacing w:after="0" w:line="240" w:lineRule="auto"/>
        <w:ind w:left="90" w:firstLine="360"/>
        <w:mirrorIndents/>
        <w:rPr>
          <w:rFonts w:ascii="Arial" w:eastAsia="Times New Roman" w:hAnsi="Arial" w:cs="Arial"/>
          <w:color w:val="000000"/>
          <w:sz w:val="24"/>
          <w:szCs w:val="24"/>
        </w:rPr>
      </w:pPr>
      <w:r w:rsidRPr="003645E2">
        <w:rPr>
          <w:rFonts w:ascii="Arial" w:eastAsia="Times New Roman" w:hAnsi="Arial" w:cs="Arial"/>
          <w:b/>
          <w:color w:val="000000"/>
          <w:sz w:val="24"/>
          <w:szCs w:val="24"/>
        </w:rPr>
        <w:t xml:space="preserve">Answer: </w:t>
      </w:r>
      <w:r w:rsidR="00F6466F" w:rsidRPr="003645E2">
        <w:rPr>
          <w:rFonts w:ascii="Arial" w:eastAsia="Times New Roman" w:hAnsi="Arial" w:cs="Arial"/>
          <w:color w:val="000000"/>
          <w:sz w:val="24"/>
          <w:szCs w:val="24"/>
        </w:rPr>
        <w:t xml:space="preserve">The portion of CTE teacher </w:t>
      </w:r>
      <w:r w:rsidR="00353E5C" w:rsidRPr="003645E2">
        <w:rPr>
          <w:rFonts w:ascii="Arial" w:eastAsia="Times New Roman" w:hAnsi="Arial" w:cs="Arial"/>
          <w:color w:val="000000"/>
          <w:sz w:val="24"/>
          <w:szCs w:val="24"/>
        </w:rPr>
        <w:t>salaries</w:t>
      </w:r>
      <w:r w:rsidR="00F6466F" w:rsidRPr="003645E2">
        <w:rPr>
          <w:rFonts w:ascii="Arial" w:eastAsia="Times New Roman" w:hAnsi="Arial" w:cs="Arial"/>
          <w:color w:val="000000"/>
          <w:sz w:val="24"/>
          <w:szCs w:val="24"/>
        </w:rPr>
        <w:t xml:space="preserve"> that was used as match in the </w:t>
      </w:r>
    </w:p>
    <w:p w:rsidR="00540169" w:rsidRDefault="00F6466F" w:rsidP="00540169">
      <w:pPr>
        <w:spacing w:after="0" w:line="240" w:lineRule="auto"/>
        <w:ind w:left="360" w:firstLine="360"/>
        <w:mirrorIndents/>
        <w:rPr>
          <w:rFonts w:ascii="Arial" w:eastAsia="Times New Roman" w:hAnsi="Arial" w:cs="Arial"/>
          <w:color w:val="000000"/>
          <w:sz w:val="24"/>
          <w:szCs w:val="24"/>
        </w:rPr>
      </w:pPr>
      <w:r w:rsidRPr="003645E2">
        <w:rPr>
          <w:rFonts w:ascii="Arial" w:eastAsia="Times New Roman" w:hAnsi="Arial" w:cs="Arial"/>
          <w:color w:val="000000"/>
          <w:sz w:val="24"/>
          <w:szCs w:val="24"/>
        </w:rPr>
        <w:t>2020</w:t>
      </w:r>
      <w:r w:rsidR="00997C66">
        <w:rPr>
          <w:rFonts w:ascii="Arial" w:eastAsia="Times New Roman" w:hAnsi="Arial" w:cs="Arial"/>
          <w:color w:val="000000"/>
          <w:sz w:val="24"/>
          <w:szCs w:val="24"/>
        </w:rPr>
        <w:t>–</w:t>
      </w:r>
      <w:r w:rsidRPr="003645E2">
        <w:rPr>
          <w:rFonts w:ascii="Arial" w:eastAsia="Times New Roman" w:hAnsi="Arial" w:cs="Arial"/>
          <w:color w:val="000000"/>
          <w:sz w:val="24"/>
          <w:szCs w:val="24"/>
        </w:rPr>
        <w:t xml:space="preserve">21 </w:t>
      </w:r>
      <w:r>
        <w:rPr>
          <w:rFonts w:ascii="Arial" w:eastAsia="Times New Roman" w:hAnsi="Arial" w:cs="Arial"/>
          <w:color w:val="000000"/>
          <w:sz w:val="24"/>
          <w:szCs w:val="24"/>
        </w:rPr>
        <w:t>CTEIG application CANNOT be used in the 2021</w:t>
      </w:r>
      <w:r w:rsidR="00997C66">
        <w:rPr>
          <w:rFonts w:ascii="Arial" w:eastAsia="Times New Roman" w:hAnsi="Arial" w:cs="Arial"/>
          <w:color w:val="000000"/>
          <w:sz w:val="24"/>
          <w:szCs w:val="24"/>
        </w:rPr>
        <w:t>–</w:t>
      </w:r>
      <w:r>
        <w:rPr>
          <w:rFonts w:ascii="Arial" w:eastAsia="Times New Roman" w:hAnsi="Arial" w:cs="Arial"/>
          <w:color w:val="000000"/>
          <w:sz w:val="24"/>
          <w:szCs w:val="24"/>
        </w:rPr>
        <w:t xml:space="preserve">22 CTEIG </w:t>
      </w:r>
    </w:p>
    <w:p w:rsidR="00540169" w:rsidRDefault="003645E2" w:rsidP="00540169">
      <w:pPr>
        <w:spacing w:after="0" w:line="240" w:lineRule="auto"/>
        <w:ind w:left="360" w:firstLine="360"/>
        <w:mirrorIndents/>
        <w:rPr>
          <w:rFonts w:ascii="Arial" w:eastAsia="Times New Roman" w:hAnsi="Arial" w:cs="Arial"/>
          <w:color w:val="000000"/>
          <w:sz w:val="24"/>
          <w:szCs w:val="24"/>
        </w:rPr>
      </w:pPr>
      <w:r>
        <w:rPr>
          <w:rFonts w:ascii="Arial" w:eastAsia="Times New Roman" w:hAnsi="Arial" w:cs="Arial"/>
          <w:color w:val="000000"/>
          <w:sz w:val="24"/>
          <w:szCs w:val="24"/>
        </w:rPr>
        <w:t>a</w:t>
      </w:r>
      <w:r w:rsidR="00F6466F">
        <w:rPr>
          <w:rFonts w:ascii="Arial" w:eastAsia="Times New Roman" w:hAnsi="Arial" w:cs="Arial"/>
          <w:color w:val="000000"/>
          <w:sz w:val="24"/>
          <w:szCs w:val="24"/>
        </w:rPr>
        <w:t>pplication.</w:t>
      </w:r>
      <w:r w:rsidR="00540169">
        <w:rPr>
          <w:rFonts w:ascii="Arial" w:eastAsia="Times New Roman" w:hAnsi="Arial" w:cs="Arial"/>
          <w:color w:val="000000"/>
          <w:sz w:val="24"/>
          <w:szCs w:val="24"/>
        </w:rPr>
        <w:t xml:space="preserve"> </w:t>
      </w:r>
      <w:r w:rsidR="00F6466F">
        <w:rPr>
          <w:rFonts w:ascii="Arial" w:eastAsia="Times New Roman" w:hAnsi="Arial" w:cs="Arial"/>
          <w:color w:val="000000"/>
          <w:sz w:val="24"/>
          <w:szCs w:val="24"/>
        </w:rPr>
        <w:t>Please see page 2 of the RFA and slides 6</w:t>
      </w:r>
      <w:r w:rsidR="00997C66">
        <w:rPr>
          <w:rFonts w:ascii="Arial" w:eastAsia="Times New Roman" w:hAnsi="Arial" w:cs="Arial"/>
          <w:color w:val="000000"/>
          <w:sz w:val="24"/>
          <w:szCs w:val="24"/>
        </w:rPr>
        <w:t>–</w:t>
      </w:r>
      <w:r w:rsidR="00F6466F">
        <w:rPr>
          <w:rFonts w:ascii="Arial" w:eastAsia="Times New Roman" w:hAnsi="Arial" w:cs="Arial"/>
          <w:color w:val="000000"/>
          <w:sz w:val="24"/>
          <w:szCs w:val="24"/>
        </w:rPr>
        <w:t xml:space="preserve">7 of the PowerPoint </w:t>
      </w:r>
    </w:p>
    <w:p w:rsidR="00F6466F" w:rsidRPr="00F6466F" w:rsidRDefault="00F6466F" w:rsidP="00540169">
      <w:pPr>
        <w:spacing w:after="0" w:line="240" w:lineRule="auto"/>
        <w:ind w:left="360" w:firstLine="360"/>
        <w:mirrorIndents/>
        <w:rPr>
          <w:rFonts w:ascii="Arial" w:eastAsia="Times New Roman" w:hAnsi="Arial" w:cs="Arial"/>
          <w:color w:val="000000"/>
          <w:sz w:val="24"/>
          <w:szCs w:val="24"/>
        </w:rPr>
      </w:pPr>
      <w:r>
        <w:rPr>
          <w:rFonts w:ascii="Arial" w:eastAsia="Times New Roman" w:hAnsi="Arial" w:cs="Arial"/>
          <w:color w:val="000000"/>
          <w:sz w:val="24"/>
          <w:szCs w:val="24"/>
        </w:rPr>
        <w:t>Presentation.</w:t>
      </w:r>
    </w:p>
    <w:p w:rsidR="00B93533" w:rsidRPr="004E63EE" w:rsidRDefault="00B93533" w:rsidP="0032087E">
      <w:pPr>
        <w:spacing w:after="0" w:line="240" w:lineRule="auto"/>
        <w:ind w:left="90"/>
        <w:contextualSpacing/>
        <w:mirrorIndents/>
        <w:rPr>
          <w:rFonts w:ascii="Arial" w:eastAsia="Times New Roman" w:hAnsi="Arial" w:cs="Arial"/>
          <w:b/>
          <w:color w:val="000000"/>
          <w:sz w:val="24"/>
          <w:szCs w:val="24"/>
        </w:rPr>
      </w:pPr>
    </w:p>
    <w:p w:rsidR="00540169" w:rsidRDefault="00B93533" w:rsidP="0032087E">
      <w:pPr>
        <w:pStyle w:val="ListParagraph"/>
        <w:numPr>
          <w:ilvl w:val="0"/>
          <w:numId w:val="9"/>
        </w:numPr>
        <w:spacing w:after="0" w:line="240" w:lineRule="auto"/>
        <w:ind w:left="90"/>
        <w:mirrorIndents/>
        <w:rPr>
          <w:rFonts w:ascii="Arial" w:eastAsia="Times New Roman" w:hAnsi="Arial" w:cs="Arial"/>
          <w:color w:val="000000"/>
          <w:sz w:val="24"/>
          <w:szCs w:val="24"/>
        </w:rPr>
      </w:pPr>
      <w:r w:rsidRPr="004E63EE">
        <w:rPr>
          <w:rFonts w:ascii="Arial" w:eastAsia="Times New Roman" w:hAnsi="Arial" w:cs="Arial"/>
          <w:b/>
          <w:color w:val="000000"/>
          <w:sz w:val="24"/>
          <w:szCs w:val="24"/>
        </w:rPr>
        <w:t>What funds do you feel are the BEST to use as Matching funds?</w:t>
      </w:r>
      <w:r w:rsidR="0048294E">
        <w:rPr>
          <w:rFonts w:ascii="Arial" w:eastAsia="Times New Roman" w:hAnsi="Arial" w:cs="Arial"/>
          <w:color w:val="000000"/>
          <w:sz w:val="24"/>
          <w:szCs w:val="24"/>
        </w:rPr>
        <w:t xml:space="preserve"> </w:t>
      </w:r>
    </w:p>
    <w:p w:rsidR="000C1626" w:rsidRDefault="000C1626" w:rsidP="00540169">
      <w:pPr>
        <w:pStyle w:val="ListParagraph"/>
        <w:spacing w:after="0" w:line="240" w:lineRule="auto"/>
        <w:ind w:left="0" w:firstLine="360"/>
        <w:mirrorIndents/>
        <w:rPr>
          <w:rFonts w:ascii="Arial" w:eastAsia="Times New Roman" w:hAnsi="Arial" w:cs="Arial"/>
          <w:b/>
          <w:color w:val="000000"/>
          <w:sz w:val="24"/>
          <w:szCs w:val="24"/>
        </w:rPr>
      </w:pPr>
    </w:p>
    <w:p w:rsidR="00540169" w:rsidRDefault="00540169" w:rsidP="00540169">
      <w:pPr>
        <w:pStyle w:val="ListParagraph"/>
        <w:spacing w:after="0" w:line="240" w:lineRule="auto"/>
        <w:ind w:left="0" w:firstLine="360"/>
        <w:mirrorIndents/>
        <w:rPr>
          <w:rFonts w:ascii="Arial" w:eastAsia="Times New Roman" w:hAnsi="Arial" w:cs="Arial"/>
          <w:color w:val="000000"/>
          <w:sz w:val="24"/>
          <w:szCs w:val="24"/>
        </w:rPr>
      </w:pPr>
      <w:r w:rsidRPr="00540169">
        <w:rPr>
          <w:rFonts w:ascii="Arial" w:eastAsia="Times New Roman" w:hAnsi="Arial" w:cs="Arial"/>
          <w:b/>
          <w:color w:val="000000"/>
          <w:sz w:val="24"/>
          <w:szCs w:val="24"/>
        </w:rPr>
        <w:t>Answer:</w:t>
      </w:r>
      <w:r>
        <w:rPr>
          <w:rFonts w:ascii="Arial" w:eastAsia="Times New Roman" w:hAnsi="Arial" w:cs="Arial"/>
          <w:color w:val="000000"/>
          <w:sz w:val="24"/>
          <w:szCs w:val="24"/>
        </w:rPr>
        <w:t xml:space="preserve"> </w:t>
      </w:r>
      <w:r w:rsidR="00F6466F">
        <w:rPr>
          <w:rFonts w:ascii="Arial" w:eastAsia="Times New Roman" w:hAnsi="Arial" w:cs="Arial"/>
          <w:color w:val="000000"/>
          <w:sz w:val="24"/>
          <w:szCs w:val="24"/>
        </w:rPr>
        <w:t xml:space="preserve">It really depends on what is available to the LEA. Please contact your </w:t>
      </w:r>
    </w:p>
    <w:p w:rsidR="00540169" w:rsidRDefault="00F6466F" w:rsidP="00540169">
      <w:pPr>
        <w:pStyle w:val="ListParagraph"/>
        <w:spacing w:after="0" w:line="240" w:lineRule="auto"/>
        <w:ind w:left="0" w:firstLine="360"/>
        <w:mirrorIndents/>
        <w:rPr>
          <w:rFonts w:ascii="Arial" w:eastAsia="Times New Roman" w:hAnsi="Arial" w:cs="Arial"/>
          <w:color w:val="000000"/>
          <w:sz w:val="24"/>
          <w:szCs w:val="24"/>
        </w:rPr>
      </w:pPr>
      <w:r>
        <w:rPr>
          <w:rFonts w:ascii="Arial" w:eastAsia="Times New Roman" w:hAnsi="Arial" w:cs="Arial"/>
          <w:color w:val="000000"/>
          <w:sz w:val="24"/>
          <w:szCs w:val="24"/>
        </w:rPr>
        <w:t>CTEIG</w:t>
      </w:r>
      <w:r w:rsidR="00540169">
        <w:rPr>
          <w:rFonts w:ascii="Arial" w:eastAsia="Times New Roman" w:hAnsi="Arial" w:cs="Arial"/>
          <w:color w:val="000000"/>
          <w:sz w:val="24"/>
          <w:szCs w:val="24"/>
        </w:rPr>
        <w:t xml:space="preserve"> </w:t>
      </w:r>
      <w:r>
        <w:rPr>
          <w:rFonts w:ascii="Arial" w:eastAsia="Times New Roman" w:hAnsi="Arial" w:cs="Arial"/>
          <w:color w:val="000000"/>
          <w:sz w:val="24"/>
          <w:szCs w:val="24"/>
        </w:rPr>
        <w:t>Regional Consultant and/or K</w:t>
      </w:r>
      <w:r w:rsidR="005D08EB" w:rsidRPr="005D08EB">
        <w:rPr>
          <w:rFonts w:ascii="Arial" w:hAnsi="Arial" w:cs="Arial"/>
          <w:sz w:val="24"/>
          <w:szCs w:val="24"/>
        </w:rPr>
        <w:t>–</w:t>
      </w:r>
      <w:r>
        <w:rPr>
          <w:rFonts w:ascii="Arial" w:eastAsia="Times New Roman" w:hAnsi="Arial" w:cs="Arial"/>
          <w:color w:val="000000"/>
          <w:sz w:val="24"/>
          <w:szCs w:val="24"/>
        </w:rPr>
        <w:t xml:space="preserve">12 SWP Pathway Coordinators and </w:t>
      </w:r>
    </w:p>
    <w:p w:rsidR="00F6466F" w:rsidRPr="00F6466F" w:rsidRDefault="00F6466F" w:rsidP="00540169">
      <w:pPr>
        <w:pStyle w:val="ListParagraph"/>
        <w:spacing w:after="0" w:line="240" w:lineRule="auto"/>
        <w:ind w:left="0" w:firstLine="360"/>
        <w:mirrorIndents/>
        <w:rPr>
          <w:rFonts w:ascii="Arial" w:eastAsia="Times New Roman" w:hAnsi="Arial" w:cs="Arial"/>
          <w:color w:val="000000"/>
          <w:sz w:val="24"/>
          <w:szCs w:val="24"/>
        </w:rPr>
      </w:pPr>
      <w:r>
        <w:rPr>
          <w:rFonts w:ascii="Arial" w:eastAsia="Times New Roman" w:hAnsi="Arial" w:cs="Arial"/>
          <w:color w:val="000000"/>
          <w:sz w:val="24"/>
          <w:szCs w:val="24"/>
        </w:rPr>
        <w:t>Technical</w:t>
      </w:r>
      <w:r w:rsidR="00540169">
        <w:rPr>
          <w:rFonts w:ascii="Arial" w:eastAsia="Times New Roman" w:hAnsi="Arial" w:cs="Arial"/>
          <w:color w:val="000000"/>
          <w:sz w:val="24"/>
          <w:szCs w:val="24"/>
        </w:rPr>
        <w:t xml:space="preserve"> </w:t>
      </w:r>
      <w:r>
        <w:rPr>
          <w:rFonts w:ascii="Arial" w:eastAsia="Times New Roman" w:hAnsi="Arial" w:cs="Arial"/>
          <w:color w:val="000000"/>
          <w:sz w:val="24"/>
          <w:szCs w:val="24"/>
        </w:rPr>
        <w:t>Assistance Provides for specific Matching fund information.</w:t>
      </w:r>
    </w:p>
    <w:p w:rsidR="00F3583E" w:rsidRDefault="00F3583E" w:rsidP="0032087E">
      <w:pPr>
        <w:pStyle w:val="ListParagraph"/>
        <w:ind w:left="90"/>
        <w:mirrorIndents/>
        <w:rPr>
          <w:rFonts w:ascii="Arial" w:eastAsia="Times New Roman" w:hAnsi="Arial" w:cs="Arial"/>
          <w:b/>
          <w:color w:val="000000"/>
          <w:sz w:val="24"/>
          <w:szCs w:val="24"/>
        </w:rPr>
      </w:pPr>
    </w:p>
    <w:p w:rsidR="00540169" w:rsidRPr="00540169" w:rsidRDefault="00F3583E" w:rsidP="00540169">
      <w:pPr>
        <w:pStyle w:val="ListParagraph"/>
        <w:numPr>
          <w:ilvl w:val="0"/>
          <w:numId w:val="9"/>
        </w:numPr>
        <w:spacing w:after="0" w:line="240" w:lineRule="auto"/>
        <w:mirrorIndents/>
        <w:rPr>
          <w:rFonts w:ascii="Arial" w:hAnsi="Arial" w:cs="Arial"/>
          <w:sz w:val="24"/>
          <w:szCs w:val="24"/>
        </w:rPr>
      </w:pPr>
      <w:r w:rsidRPr="00540169">
        <w:rPr>
          <w:rFonts w:ascii="Arial" w:hAnsi="Arial" w:cs="Arial"/>
          <w:b/>
          <w:sz w:val="24"/>
          <w:szCs w:val="24"/>
        </w:rPr>
        <w:t>Can the cost of implementing career exploration programs at the elementary and middle school level be used as matching funds (for example, providing direct services through industry partnerships, or staffing costs be counted as matching in an application)</w:t>
      </w:r>
      <w:r w:rsidR="00540169" w:rsidRPr="00540169">
        <w:rPr>
          <w:rFonts w:ascii="Arial" w:hAnsi="Arial" w:cs="Arial"/>
          <w:b/>
          <w:sz w:val="24"/>
          <w:szCs w:val="24"/>
        </w:rPr>
        <w:t xml:space="preserve"> </w:t>
      </w:r>
    </w:p>
    <w:p w:rsidR="000C1626" w:rsidRDefault="000C1626" w:rsidP="00540169">
      <w:pPr>
        <w:pStyle w:val="ListParagraph"/>
        <w:spacing w:after="0" w:line="240" w:lineRule="auto"/>
        <w:ind w:left="540" w:firstLine="270"/>
        <w:mirrorIndents/>
        <w:rPr>
          <w:rFonts w:ascii="Arial" w:hAnsi="Arial" w:cs="Arial"/>
          <w:b/>
          <w:sz w:val="24"/>
          <w:szCs w:val="24"/>
        </w:rPr>
      </w:pPr>
    </w:p>
    <w:p w:rsidR="00540169" w:rsidRDefault="00540169" w:rsidP="00540169">
      <w:pPr>
        <w:pStyle w:val="ListParagraph"/>
        <w:spacing w:after="0" w:line="240" w:lineRule="auto"/>
        <w:ind w:left="540" w:firstLine="270"/>
        <w:mirrorIndents/>
        <w:rPr>
          <w:rFonts w:ascii="Arial" w:hAnsi="Arial" w:cs="Arial"/>
          <w:sz w:val="24"/>
          <w:szCs w:val="24"/>
        </w:rPr>
      </w:pPr>
      <w:r>
        <w:rPr>
          <w:rFonts w:ascii="Arial" w:hAnsi="Arial" w:cs="Arial"/>
          <w:b/>
          <w:sz w:val="24"/>
          <w:szCs w:val="24"/>
        </w:rPr>
        <w:t xml:space="preserve"> </w:t>
      </w:r>
      <w:r w:rsidRPr="00540169">
        <w:rPr>
          <w:rFonts w:ascii="Arial" w:hAnsi="Arial" w:cs="Arial"/>
          <w:b/>
          <w:sz w:val="24"/>
          <w:szCs w:val="24"/>
        </w:rPr>
        <w:t xml:space="preserve">Answer: </w:t>
      </w:r>
      <w:r w:rsidR="0010186E" w:rsidRPr="00540169">
        <w:rPr>
          <w:rFonts w:ascii="Arial" w:hAnsi="Arial" w:cs="Arial"/>
          <w:sz w:val="24"/>
          <w:szCs w:val="24"/>
        </w:rPr>
        <w:t>Only c</w:t>
      </w:r>
      <w:r w:rsidR="003E42D0" w:rsidRPr="00540169">
        <w:rPr>
          <w:rFonts w:ascii="Arial" w:hAnsi="Arial" w:cs="Arial"/>
          <w:sz w:val="24"/>
          <w:szCs w:val="24"/>
        </w:rPr>
        <w:t xml:space="preserve">areer exploration programs </w:t>
      </w:r>
      <w:r w:rsidR="0010186E" w:rsidRPr="00540169">
        <w:rPr>
          <w:rFonts w:ascii="Arial" w:hAnsi="Arial" w:cs="Arial"/>
          <w:sz w:val="24"/>
          <w:szCs w:val="24"/>
        </w:rPr>
        <w:t>from grades 7</w:t>
      </w:r>
      <w:r w:rsidR="00997C66">
        <w:rPr>
          <w:rFonts w:ascii="Arial" w:hAnsi="Arial" w:cs="Arial"/>
          <w:sz w:val="24"/>
          <w:szCs w:val="24"/>
        </w:rPr>
        <w:t>–</w:t>
      </w:r>
      <w:r w:rsidR="0010186E" w:rsidRPr="00540169">
        <w:rPr>
          <w:rFonts w:ascii="Arial" w:hAnsi="Arial" w:cs="Arial"/>
          <w:sz w:val="24"/>
          <w:szCs w:val="24"/>
        </w:rPr>
        <w:t>8 can</w:t>
      </w:r>
      <w:r w:rsidR="003E42D0" w:rsidRPr="00540169">
        <w:rPr>
          <w:rFonts w:ascii="Arial" w:hAnsi="Arial" w:cs="Arial"/>
          <w:sz w:val="24"/>
          <w:szCs w:val="24"/>
        </w:rPr>
        <w:t xml:space="preserve"> be used as</w:t>
      </w:r>
      <w:r w:rsidR="0010186E" w:rsidRPr="00540169">
        <w:rPr>
          <w:rFonts w:ascii="Arial" w:hAnsi="Arial" w:cs="Arial"/>
          <w:sz w:val="24"/>
          <w:szCs w:val="24"/>
        </w:rPr>
        <w:t xml:space="preserve"> </w:t>
      </w:r>
    </w:p>
    <w:p w:rsidR="00197E69" w:rsidRDefault="00540169" w:rsidP="00540169">
      <w:pPr>
        <w:pStyle w:val="ListParagraph"/>
        <w:spacing w:after="0" w:line="240" w:lineRule="auto"/>
        <w:ind w:left="540" w:firstLine="270"/>
        <w:mirrorIndents/>
        <w:rPr>
          <w:rFonts w:ascii="Arial" w:hAnsi="Arial" w:cs="Arial"/>
          <w:sz w:val="24"/>
          <w:szCs w:val="24"/>
        </w:rPr>
      </w:pPr>
      <w:r>
        <w:rPr>
          <w:rFonts w:ascii="Arial" w:hAnsi="Arial" w:cs="Arial"/>
          <w:sz w:val="24"/>
          <w:szCs w:val="24"/>
        </w:rPr>
        <w:lastRenderedPageBreak/>
        <w:t xml:space="preserve"> </w:t>
      </w:r>
      <w:r w:rsidR="0010186E" w:rsidRPr="00540169">
        <w:rPr>
          <w:rFonts w:ascii="Arial" w:hAnsi="Arial" w:cs="Arial"/>
          <w:sz w:val="24"/>
          <w:szCs w:val="24"/>
        </w:rPr>
        <w:t xml:space="preserve">match if </w:t>
      </w:r>
      <w:r w:rsidR="00B169EE">
        <w:rPr>
          <w:rFonts w:ascii="Arial" w:hAnsi="Arial" w:cs="Arial"/>
          <w:sz w:val="24"/>
          <w:szCs w:val="24"/>
        </w:rPr>
        <w:t xml:space="preserve">courses </w:t>
      </w:r>
      <w:r w:rsidR="0010186E">
        <w:rPr>
          <w:rFonts w:ascii="Arial" w:hAnsi="Arial" w:cs="Arial"/>
          <w:sz w:val="24"/>
          <w:szCs w:val="24"/>
        </w:rPr>
        <w:t xml:space="preserve">are </w:t>
      </w:r>
      <w:r w:rsidR="00B169EE">
        <w:rPr>
          <w:rFonts w:ascii="Arial" w:hAnsi="Arial" w:cs="Arial"/>
          <w:sz w:val="24"/>
          <w:szCs w:val="24"/>
        </w:rPr>
        <w:t>coded in</w:t>
      </w:r>
      <w:r w:rsidR="003E42D0">
        <w:rPr>
          <w:rFonts w:ascii="Arial" w:hAnsi="Arial" w:cs="Arial"/>
          <w:sz w:val="24"/>
          <w:szCs w:val="24"/>
        </w:rPr>
        <w:t xml:space="preserve"> C</w:t>
      </w:r>
      <w:r w:rsidR="004F68F1">
        <w:rPr>
          <w:rFonts w:ascii="Arial" w:hAnsi="Arial" w:cs="Arial"/>
          <w:sz w:val="24"/>
          <w:szCs w:val="24"/>
        </w:rPr>
        <w:t>AL</w:t>
      </w:r>
      <w:r w:rsidR="003E42D0">
        <w:rPr>
          <w:rFonts w:ascii="Arial" w:hAnsi="Arial" w:cs="Arial"/>
          <w:sz w:val="24"/>
          <w:szCs w:val="24"/>
        </w:rPr>
        <w:t>PADS</w:t>
      </w:r>
      <w:r w:rsidR="00B169EE">
        <w:rPr>
          <w:rFonts w:ascii="Arial" w:hAnsi="Arial" w:cs="Arial"/>
          <w:sz w:val="24"/>
          <w:szCs w:val="24"/>
        </w:rPr>
        <w:t xml:space="preserve"> </w:t>
      </w:r>
      <w:r w:rsidR="003E42D0">
        <w:rPr>
          <w:rFonts w:ascii="Arial" w:hAnsi="Arial" w:cs="Arial"/>
          <w:sz w:val="24"/>
          <w:szCs w:val="24"/>
        </w:rPr>
        <w:t xml:space="preserve">in the </w:t>
      </w:r>
      <w:r w:rsidR="00B169EE">
        <w:rPr>
          <w:rFonts w:ascii="Arial" w:hAnsi="Arial" w:cs="Arial"/>
          <w:sz w:val="24"/>
          <w:szCs w:val="24"/>
        </w:rPr>
        <w:t>7000</w:t>
      </w:r>
      <w:r w:rsidR="00997C66">
        <w:rPr>
          <w:rFonts w:ascii="Arial" w:hAnsi="Arial" w:cs="Arial"/>
          <w:sz w:val="24"/>
          <w:szCs w:val="24"/>
        </w:rPr>
        <w:t>–</w:t>
      </w:r>
      <w:r w:rsidR="00B169EE">
        <w:rPr>
          <w:rFonts w:ascii="Arial" w:hAnsi="Arial" w:cs="Arial"/>
          <w:sz w:val="24"/>
          <w:szCs w:val="24"/>
        </w:rPr>
        <w:t>8999</w:t>
      </w:r>
      <w:r w:rsidR="003E42D0">
        <w:rPr>
          <w:rFonts w:ascii="Arial" w:hAnsi="Arial" w:cs="Arial"/>
          <w:sz w:val="24"/>
          <w:szCs w:val="24"/>
        </w:rPr>
        <w:t xml:space="preserve"> series</w:t>
      </w:r>
      <w:r w:rsidR="00B169EE">
        <w:rPr>
          <w:rFonts w:ascii="Arial" w:hAnsi="Arial" w:cs="Arial"/>
          <w:sz w:val="24"/>
          <w:szCs w:val="24"/>
        </w:rPr>
        <w:t>.</w:t>
      </w:r>
      <w:r w:rsidR="0032087E" w:rsidRPr="007E7164">
        <w:rPr>
          <w:rFonts w:ascii="Arial" w:hAnsi="Arial" w:cs="Arial"/>
          <w:sz w:val="24"/>
          <w:szCs w:val="24"/>
        </w:rPr>
        <w:t xml:space="preserve"> </w:t>
      </w:r>
    </w:p>
    <w:p w:rsidR="00540169" w:rsidRDefault="00540169" w:rsidP="00540169">
      <w:pPr>
        <w:pStyle w:val="ListParagraph"/>
        <w:spacing w:after="0" w:line="240" w:lineRule="auto"/>
        <w:ind w:left="540" w:firstLine="270"/>
        <w:mirrorIndents/>
        <w:rPr>
          <w:rFonts w:ascii="Arial" w:hAnsi="Arial" w:cs="Arial"/>
          <w:sz w:val="24"/>
          <w:szCs w:val="24"/>
        </w:rPr>
      </w:pPr>
    </w:p>
    <w:p w:rsidR="00540169" w:rsidRDefault="00540169" w:rsidP="00540169">
      <w:pPr>
        <w:pStyle w:val="ListParagraph"/>
        <w:spacing w:after="0" w:line="240" w:lineRule="auto"/>
        <w:ind w:left="450" w:firstLine="270"/>
        <w:mirrorIndents/>
        <w:rPr>
          <w:rFonts w:ascii="Arial" w:hAnsi="Arial" w:cs="Arial"/>
          <w:sz w:val="24"/>
          <w:szCs w:val="24"/>
        </w:rPr>
      </w:pPr>
    </w:p>
    <w:p w:rsidR="00024A68" w:rsidRPr="004F68F1" w:rsidRDefault="00024A68" w:rsidP="00540169">
      <w:pPr>
        <w:contextualSpacing/>
        <w:mirrorIndents/>
        <w:rPr>
          <w:rFonts w:ascii="Arial" w:hAnsi="Arial" w:cs="Arial"/>
          <w:b/>
          <w:sz w:val="24"/>
          <w:szCs w:val="24"/>
        </w:rPr>
      </w:pPr>
      <w:r w:rsidRPr="004F68F1">
        <w:rPr>
          <w:rFonts w:ascii="Arial" w:hAnsi="Arial" w:cs="Arial"/>
          <w:b/>
          <w:sz w:val="24"/>
          <w:szCs w:val="24"/>
        </w:rPr>
        <w:t>ALLOWABLE &amp; NON</w:t>
      </w:r>
      <w:r w:rsidR="00997C66" w:rsidRPr="004F68F1">
        <w:rPr>
          <w:rFonts w:ascii="Arial" w:hAnsi="Arial" w:cs="Arial"/>
          <w:b/>
          <w:sz w:val="24"/>
          <w:szCs w:val="24"/>
        </w:rPr>
        <w:t>–</w:t>
      </w:r>
      <w:r w:rsidRPr="004F68F1">
        <w:rPr>
          <w:rFonts w:ascii="Arial" w:hAnsi="Arial" w:cs="Arial"/>
          <w:b/>
          <w:sz w:val="24"/>
          <w:szCs w:val="24"/>
        </w:rPr>
        <w:t>ALLOWABLE EXPENDITURES</w:t>
      </w:r>
    </w:p>
    <w:p w:rsidR="00024A68" w:rsidRPr="007E7164" w:rsidRDefault="00024A68" w:rsidP="00540169">
      <w:pPr>
        <w:pStyle w:val="ListParagraph"/>
        <w:numPr>
          <w:ilvl w:val="0"/>
          <w:numId w:val="9"/>
        </w:numPr>
        <w:mirrorIndents/>
        <w:rPr>
          <w:rFonts w:ascii="Arial" w:hAnsi="Arial" w:cs="Arial"/>
          <w:b/>
          <w:sz w:val="24"/>
          <w:szCs w:val="24"/>
        </w:rPr>
      </w:pPr>
      <w:r w:rsidRPr="007E7164">
        <w:rPr>
          <w:rFonts w:ascii="Arial" w:hAnsi="Arial" w:cs="Arial"/>
          <w:b/>
          <w:sz w:val="24"/>
          <w:szCs w:val="24"/>
        </w:rPr>
        <w:t>Allowable and Non</w:t>
      </w:r>
      <w:r w:rsidR="00997C66">
        <w:rPr>
          <w:rFonts w:ascii="Arial" w:hAnsi="Arial" w:cs="Arial"/>
          <w:b/>
          <w:sz w:val="24"/>
          <w:szCs w:val="24"/>
        </w:rPr>
        <w:t>–</w:t>
      </w:r>
      <w:r w:rsidRPr="007E7164">
        <w:rPr>
          <w:rFonts w:ascii="Arial" w:hAnsi="Arial" w:cs="Arial"/>
          <w:b/>
          <w:sz w:val="24"/>
          <w:szCs w:val="24"/>
        </w:rPr>
        <w:t>Allowable</w:t>
      </w:r>
      <w:r w:rsidR="00BF61B6" w:rsidRPr="007E7164">
        <w:rPr>
          <w:rFonts w:ascii="Arial" w:hAnsi="Arial" w:cs="Arial"/>
          <w:b/>
          <w:sz w:val="24"/>
          <w:szCs w:val="24"/>
        </w:rPr>
        <w:t xml:space="preserve"> Not specifically addressed in the RFA:</w:t>
      </w:r>
    </w:p>
    <w:tbl>
      <w:tblPr>
        <w:tblStyle w:val="TableGrid"/>
        <w:tblW w:w="0" w:type="auto"/>
        <w:tblInd w:w="360" w:type="dxa"/>
        <w:tblLook w:val="04A0" w:firstRow="1" w:lastRow="0" w:firstColumn="1" w:lastColumn="0" w:noHBand="0" w:noVBand="1"/>
      </w:tblPr>
      <w:tblGrid>
        <w:gridCol w:w="1964"/>
        <w:gridCol w:w="1213"/>
        <w:gridCol w:w="4828"/>
      </w:tblGrid>
      <w:tr w:rsidR="00024A68" w:rsidRPr="007E7164" w:rsidTr="00197E69">
        <w:tc>
          <w:tcPr>
            <w:tcW w:w="1964" w:type="dxa"/>
          </w:tcPr>
          <w:p w:rsidR="00024A68" w:rsidRPr="004E63EE" w:rsidRDefault="00024A68" w:rsidP="0032087E">
            <w:pPr>
              <w:ind w:left="90"/>
              <w:contextualSpacing/>
              <w:mirrorIndents/>
              <w:jc w:val="center"/>
              <w:rPr>
                <w:rFonts w:ascii="Arial" w:hAnsi="Arial" w:cs="Arial"/>
                <w:b/>
                <w:sz w:val="24"/>
                <w:szCs w:val="24"/>
              </w:rPr>
            </w:pPr>
            <w:r w:rsidRPr="004E63EE">
              <w:rPr>
                <w:rFonts w:ascii="Arial" w:hAnsi="Arial" w:cs="Arial"/>
                <w:b/>
                <w:sz w:val="24"/>
                <w:szCs w:val="24"/>
              </w:rPr>
              <w:t>TYPE</w:t>
            </w:r>
          </w:p>
        </w:tc>
        <w:tc>
          <w:tcPr>
            <w:tcW w:w="1123" w:type="dxa"/>
          </w:tcPr>
          <w:p w:rsidR="00024A68" w:rsidRPr="004E63EE" w:rsidRDefault="00024A68" w:rsidP="0032087E">
            <w:pPr>
              <w:ind w:left="90"/>
              <w:contextualSpacing/>
              <w:mirrorIndents/>
              <w:jc w:val="center"/>
              <w:rPr>
                <w:rFonts w:ascii="Arial" w:hAnsi="Arial" w:cs="Arial"/>
                <w:b/>
                <w:sz w:val="24"/>
                <w:szCs w:val="24"/>
              </w:rPr>
            </w:pPr>
            <w:r w:rsidRPr="004E63EE">
              <w:rPr>
                <w:rFonts w:ascii="Arial" w:hAnsi="Arial" w:cs="Arial"/>
                <w:b/>
                <w:sz w:val="24"/>
                <w:szCs w:val="24"/>
              </w:rPr>
              <w:t>YES/NO</w:t>
            </w:r>
          </w:p>
        </w:tc>
        <w:tc>
          <w:tcPr>
            <w:tcW w:w="4828" w:type="dxa"/>
          </w:tcPr>
          <w:p w:rsidR="00024A68" w:rsidRPr="004E63EE" w:rsidRDefault="00024A68" w:rsidP="0032087E">
            <w:pPr>
              <w:ind w:left="90"/>
              <w:contextualSpacing/>
              <w:mirrorIndents/>
              <w:jc w:val="center"/>
              <w:rPr>
                <w:rFonts w:ascii="Arial" w:hAnsi="Arial" w:cs="Arial"/>
                <w:b/>
                <w:sz w:val="24"/>
                <w:szCs w:val="24"/>
              </w:rPr>
            </w:pPr>
            <w:r w:rsidRPr="004E63EE">
              <w:rPr>
                <w:rFonts w:ascii="Arial" w:hAnsi="Arial" w:cs="Arial"/>
                <w:b/>
                <w:sz w:val="24"/>
                <w:szCs w:val="24"/>
              </w:rPr>
              <w:t>COMMENTS</w:t>
            </w:r>
          </w:p>
        </w:tc>
      </w:tr>
      <w:tr w:rsidR="00024A68" w:rsidRPr="007E7164" w:rsidTr="00197E69">
        <w:tc>
          <w:tcPr>
            <w:tcW w:w="1964" w:type="dxa"/>
            <w:vAlign w:val="center"/>
          </w:tcPr>
          <w:p w:rsidR="00024A68" w:rsidRPr="004E63EE" w:rsidRDefault="00024A68" w:rsidP="0032087E">
            <w:pPr>
              <w:ind w:left="90"/>
              <w:contextualSpacing/>
              <w:mirrorIndents/>
              <w:jc w:val="center"/>
              <w:rPr>
                <w:rFonts w:ascii="Arial" w:hAnsi="Arial" w:cs="Arial"/>
                <w:sz w:val="24"/>
                <w:szCs w:val="24"/>
              </w:rPr>
            </w:pPr>
            <w:r w:rsidRPr="004E63EE">
              <w:rPr>
                <w:rFonts w:ascii="Arial" w:hAnsi="Arial" w:cs="Arial"/>
                <w:sz w:val="24"/>
                <w:szCs w:val="24"/>
              </w:rPr>
              <w:t>Student Internships</w:t>
            </w:r>
          </w:p>
        </w:tc>
        <w:tc>
          <w:tcPr>
            <w:tcW w:w="1123" w:type="dxa"/>
            <w:vAlign w:val="center"/>
          </w:tcPr>
          <w:p w:rsidR="00024A68" w:rsidRPr="004E63EE" w:rsidRDefault="00024A68" w:rsidP="0032087E">
            <w:pPr>
              <w:ind w:left="90"/>
              <w:contextualSpacing/>
              <w:mirrorIndents/>
              <w:jc w:val="center"/>
              <w:rPr>
                <w:rFonts w:ascii="Arial" w:hAnsi="Arial" w:cs="Arial"/>
                <w:sz w:val="24"/>
                <w:szCs w:val="24"/>
              </w:rPr>
            </w:pPr>
            <w:r w:rsidRPr="004E63EE">
              <w:rPr>
                <w:rFonts w:ascii="Arial" w:hAnsi="Arial" w:cs="Arial"/>
                <w:sz w:val="24"/>
                <w:szCs w:val="24"/>
              </w:rPr>
              <w:t>No</w:t>
            </w:r>
          </w:p>
        </w:tc>
        <w:tc>
          <w:tcPr>
            <w:tcW w:w="4828" w:type="dxa"/>
            <w:vAlign w:val="center"/>
          </w:tcPr>
          <w:p w:rsidR="00024A68" w:rsidRPr="004E63EE" w:rsidRDefault="00024A68" w:rsidP="0032087E">
            <w:pPr>
              <w:ind w:left="90"/>
              <w:contextualSpacing/>
              <w:mirrorIndents/>
              <w:rPr>
                <w:rFonts w:ascii="Arial" w:hAnsi="Arial" w:cs="Arial"/>
                <w:sz w:val="24"/>
                <w:szCs w:val="24"/>
              </w:rPr>
            </w:pPr>
            <w:r w:rsidRPr="004E63EE">
              <w:rPr>
                <w:rFonts w:ascii="Arial" w:hAnsi="Arial" w:cs="Arial"/>
                <w:sz w:val="24"/>
                <w:szCs w:val="24"/>
              </w:rPr>
              <w:t>Considered a gift of public funds</w:t>
            </w:r>
          </w:p>
        </w:tc>
      </w:tr>
      <w:tr w:rsidR="00024A68" w:rsidRPr="007E7164" w:rsidTr="00197E69">
        <w:tc>
          <w:tcPr>
            <w:tcW w:w="1964" w:type="dxa"/>
            <w:vAlign w:val="center"/>
          </w:tcPr>
          <w:p w:rsidR="00024A68" w:rsidRPr="004E63EE" w:rsidRDefault="00E854F9" w:rsidP="0032087E">
            <w:pPr>
              <w:ind w:left="90"/>
              <w:contextualSpacing/>
              <w:mirrorIndents/>
              <w:jc w:val="center"/>
              <w:rPr>
                <w:rFonts w:ascii="Arial" w:hAnsi="Arial" w:cs="Arial"/>
                <w:sz w:val="24"/>
                <w:szCs w:val="24"/>
              </w:rPr>
            </w:pPr>
            <w:r w:rsidRPr="004E63EE">
              <w:rPr>
                <w:rFonts w:ascii="Arial" w:hAnsi="Arial" w:cs="Arial"/>
                <w:sz w:val="24"/>
                <w:szCs w:val="24"/>
              </w:rPr>
              <w:t>Graduation Cords</w:t>
            </w:r>
          </w:p>
        </w:tc>
        <w:tc>
          <w:tcPr>
            <w:tcW w:w="1123" w:type="dxa"/>
            <w:vAlign w:val="center"/>
          </w:tcPr>
          <w:p w:rsidR="00024A68" w:rsidRPr="004E63EE" w:rsidRDefault="00E854F9" w:rsidP="0032087E">
            <w:pPr>
              <w:ind w:left="90"/>
              <w:contextualSpacing/>
              <w:mirrorIndents/>
              <w:jc w:val="center"/>
              <w:rPr>
                <w:rFonts w:ascii="Arial" w:hAnsi="Arial" w:cs="Arial"/>
                <w:sz w:val="24"/>
                <w:szCs w:val="24"/>
              </w:rPr>
            </w:pPr>
            <w:r w:rsidRPr="004E63EE">
              <w:rPr>
                <w:rFonts w:ascii="Arial" w:hAnsi="Arial" w:cs="Arial"/>
                <w:sz w:val="24"/>
                <w:szCs w:val="24"/>
              </w:rPr>
              <w:t>No</w:t>
            </w:r>
          </w:p>
        </w:tc>
        <w:tc>
          <w:tcPr>
            <w:tcW w:w="4828" w:type="dxa"/>
            <w:vAlign w:val="center"/>
          </w:tcPr>
          <w:p w:rsidR="00024A68" w:rsidRPr="004E63EE" w:rsidRDefault="00E854F9" w:rsidP="0032087E">
            <w:pPr>
              <w:ind w:left="90"/>
              <w:contextualSpacing/>
              <w:mirrorIndents/>
              <w:rPr>
                <w:rFonts w:ascii="Arial" w:hAnsi="Arial" w:cs="Arial"/>
                <w:sz w:val="24"/>
                <w:szCs w:val="24"/>
              </w:rPr>
            </w:pPr>
            <w:r w:rsidRPr="004E63EE">
              <w:rPr>
                <w:rFonts w:ascii="Arial" w:hAnsi="Arial" w:cs="Arial"/>
                <w:sz w:val="24"/>
                <w:szCs w:val="24"/>
              </w:rPr>
              <w:t>Considered a gift of public funds</w:t>
            </w:r>
          </w:p>
        </w:tc>
      </w:tr>
      <w:tr w:rsidR="00AB048C" w:rsidRPr="007E7164" w:rsidTr="00197E69">
        <w:tc>
          <w:tcPr>
            <w:tcW w:w="1964" w:type="dxa"/>
            <w:vAlign w:val="center"/>
          </w:tcPr>
          <w:p w:rsidR="00AB048C" w:rsidRPr="004E63EE" w:rsidRDefault="00AB048C" w:rsidP="0032087E">
            <w:pPr>
              <w:ind w:left="90"/>
              <w:contextualSpacing/>
              <w:mirrorIndents/>
              <w:jc w:val="center"/>
              <w:rPr>
                <w:rFonts w:ascii="Arial" w:hAnsi="Arial" w:cs="Arial"/>
                <w:sz w:val="24"/>
                <w:szCs w:val="24"/>
              </w:rPr>
            </w:pPr>
            <w:r w:rsidRPr="004E63EE">
              <w:rPr>
                <w:rFonts w:ascii="Arial" w:hAnsi="Arial" w:cs="Arial"/>
                <w:sz w:val="24"/>
                <w:szCs w:val="24"/>
              </w:rPr>
              <w:t>Nationally Recognized Student Certifications</w:t>
            </w:r>
          </w:p>
        </w:tc>
        <w:tc>
          <w:tcPr>
            <w:tcW w:w="1123" w:type="dxa"/>
            <w:vAlign w:val="center"/>
          </w:tcPr>
          <w:p w:rsidR="00AB048C" w:rsidRPr="004E63EE" w:rsidRDefault="00AB048C" w:rsidP="0032087E">
            <w:pPr>
              <w:ind w:left="90"/>
              <w:contextualSpacing/>
              <w:mirrorIndents/>
              <w:jc w:val="center"/>
              <w:rPr>
                <w:rFonts w:ascii="Arial" w:hAnsi="Arial" w:cs="Arial"/>
                <w:sz w:val="24"/>
                <w:szCs w:val="24"/>
              </w:rPr>
            </w:pPr>
            <w:r w:rsidRPr="004E63EE">
              <w:rPr>
                <w:rFonts w:ascii="Arial" w:hAnsi="Arial" w:cs="Arial"/>
                <w:sz w:val="24"/>
                <w:szCs w:val="24"/>
              </w:rPr>
              <w:t>No</w:t>
            </w:r>
          </w:p>
        </w:tc>
        <w:tc>
          <w:tcPr>
            <w:tcW w:w="4828" w:type="dxa"/>
            <w:vAlign w:val="center"/>
          </w:tcPr>
          <w:p w:rsidR="00AB048C" w:rsidRPr="004E63EE" w:rsidRDefault="00AB048C" w:rsidP="0032087E">
            <w:pPr>
              <w:ind w:left="90"/>
              <w:contextualSpacing/>
              <w:mirrorIndents/>
              <w:rPr>
                <w:rFonts w:ascii="Arial" w:hAnsi="Arial" w:cs="Arial"/>
                <w:sz w:val="24"/>
                <w:szCs w:val="24"/>
              </w:rPr>
            </w:pPr>
            <w:r w:rsidRPr="004E63EE">
              <w:rPr>
                <w:rFonts w:ascii="Arial" w:hAnsi="Arial" w:cs="Arial"/>
                <w:sz w:val="24"/>
                <w:szCs w:val="24"/>
              </w:rPr>
              <w:t>Considered a gift of public funds</w:t>
            </w:r>
          </w:p>
        </w:tc>
      </w:tr>
    </w:tbl>
    <w:p w:rsidR="00AB048C" w:rsidRPr="007E7164" w:rsidRDefault="00AB048C" w:rsidP="0032087E">
      <w:pPr>
        <w:pStyle w:val="ListParagraph"/>
        <w:ind w:left="90"/>
        <w:mirrorIndents/>
        <w:rPr>
          <w:rFonts w:ascii="Arial" w:hAnsi="Arial" w:cs="Arial"/>
          <w:b/>
          <w:sz w:val="24"/>
          <w:szCs w:val="24"/>
        </w:rPr>
      </w:pPr>
    </w:p>
    <w:p w:rsidR="00540169" w:rsidRPr="00540169" w:rsidRDefault="00F72353" w:rsidP="00540169">
      <w:pPr>
        <w:pStyle w:val="ListParagraph"/>
        <w:numPr>
          <w:ilvl w:val="0"/>
          <w:numId w:val="9"/>
        </w:numPr>
        <w:spacing w:after="0"/>
        <w:mirrorIndents/>
        <w:rPr>
          <w:rFonts w:ascii="Arial" w:hAnsi="Arial" w:cs="Arial"/>
          <w:sz w:val="24"/>
          <w:szCs w:val="24"/>
        </w:rPr>
      </w:pPr>
      <w:r w:rsidRPr="00540169">
        <w:rPr>
          <w:rFonts w:ascii="Arial" w:hAnsi="Arial" w:cs="Arial"/>
          <w:b/>
          <w:sz w:val="24"/>
          <w:szCs w:val="24"/>
        </w:rPr>
        <w:t>If a building/portable is to be used solely for CTE, can it be purchased with CTEIG funds, realizing a capital outlay request will be needed?</w:t>
      </w:r>
      <w:r w:rsidR="00540169" w:rsidRPr="00540169">
        <w:rPr>
          <w:rFonts w:ascii="Arial" w:hAnsi="Arial" w:cs="Arial"/>
          <w:b/>
          <w:sz w:val="24"/>
          <w:szCs w:val="24"/>
        </w:rPr>
        <w:t xml:space="preserve"> </w:t>
      </w:r>
    </w:p>
    <w:p w:rsidR="000C1626" w:rsidRDefault="000C1626" w:rsidP="00540169">
      <w:pPr>
        <w:pStyle w:val="ListParagraph"/>
        <w:spacing w:after="0"/>
        <w:ind w:left="90" w:firstLine="270"/>
        <w:mirrorIndents/>
        <w:rPr>
          <w:rFonts w:ascii="Arial" w:hAnsi="Arial" w:cs="Arial"/>
          <w:b/>
          <w:sz w:val="24"/>
          <w:szCs w:val="24"/>
        </w:rPr>
      </w:pPr>
    </w:p>
    <w:p w:rsidR="00540169" w:rsidRDefault="00540169" w:rsidP="00540169">
      <w:pPr>
        <w:pStyle w:val="ListParagraph"/>
        <w:spacing w:after="0"/>
        <w:ind w:left="90" w:firstLine="270"/>
        <w:mirrorIndents/>
        <w:rPr>
          <w:rFonts w:ascii="Arial" w:hAnsi="Arial" w:cs="Arial"/>
          <w:sz w:val="24"/>
          <w:szCs w:val="24"/>
        </w:rPr>
      </w:pPr>
      <w:r w:rsidRPr="00540169">
        <w:rPr>
          <w:rFonts w:ascii="Arial" w:hAnsi="Arial" w:cs="Arial"/>
          <w:b/>
          <w:sz w:val="24"/>
          <w:szCs w:val="24"/>
        </w:rPr>
        <w:t xml:space="preserve">Answer: </w:t>
      </w:r>
      <w:r w:rsidR="00F72353" w:rsidRPr="00540169">
        <w:rPr>
          <w:rFonts w:ascii="Arial" w:hAnsi="Arial" w:cs="Arial"/>
          <w:sz w:val="24"/>
          <w:szCs w:val="24"/>
        </w:rPr>
        <w:t xml:space="preserve">No. Facilities are no longer a CTEIG allowable expense. Please refer to </w:t>
      </w:r>
    </w:p>
    <w:p w:rsidR="00F72353" w:rsidRDefault="00F72353" w:rsidP="00540169">
      <w:pPr>
        <w:pStyle w:val="ListParagraph"/>
        <w:spacing w:after="0"/>
        <w:ind w:left="90" w:firstLine="270"/>
        <w:mirrorIndents/>
        <w:rPr>
          <w:rFonts w:ascii="Arial" w:hAnsi="Arial" w:cs="Arial"/>
          <w:sz w:val="24"/>
          <w:szCs w:val="24"/>
        </w:rPr>
      </w:pPr>
      <w:r w:rsidRPr="00540169">
        <w:rPr>
          <w:rFonts w:ascii="Arial" w:hAnsi="Arial" w:cs="Arial"/>
          <w:sz w:val="24"/>
          <w:szCs w:val="24"/>
        </w:rPr>
        <w:t>the RFA pages 2</w:t>
      </w:r>
      <w:r w:rsidR="00997C66">
        <w:rPr>
          <w:rFonts w:ascii="Arial" w:hAnsi="Arial" w:cs="Arial"/>
          <w:sz w:val="24"/>
          <w:szCs w:val="24"/>
        </w:rPr>
        <w:t>–</w:t>
      </w:r>
      <w:r w:rsidRPr="00540169">
        <w:rPr>
          <w:rFonts w:ascii="Arial" w:hAnsi="Arial" w:cs="Arial"/>
          <w:sz w:val="24"/>
          <w:szCs w:val="24"/>
        </w:rPr>
        <w:t>4.</w:t>
      </w:r>
    </w:p>
    <w:p w:rsidR="00540169" w:rsidRPr="00540169" w:rsidRDefault="00540169" w:rsidP="00540169">
      <w:pPr>
        <w:pStyle w:val="ListParagraph"/>
        <w:spacing w:after="0"/>
        <w:ind w:left="90"/>
        <w:mirrorIndents/>
        <w:rPr>
          <w:rFonts w:ascii="Arial" w:hAnsi="Arial" w:cs="Arial"/>
          <w:sz w:val="24"/>
          <w:szCs w:val="24"/>
        </w:rPr>
      </w:pPr>
    </w:p>
    <w:p w:rsidR="00540169" w:rsidRPr="00540169" w:rsidRDefault="004E02AB" w:rsidP="00540169">
      <w:pPr>
        <w:pStyle w:val="ListParagraph"/>
        <w:numPr>
          <w:ilvl w:val="0"/>
          <w:numId w:val="9"/>
        </w:numPr>
        <w:mirrorIndents/>
        <w:rPr>
          <w:rFonts w:ascii="Arial" w:eastAsia="Times New Roman" w:hAnsi="Arial" w:cs="Arial"/>
          <w:color w:val="000000"/>
          <w:sz w:val="24"/>
          <w:szCs w:val="24"/>
        </w:rPr>
      </w:pPr>
      <w:r w:rsidRPr="00540169">
        <w:rPr>
          <w:rFonts w:ascii="Arial" w:eastAsia="Times New Roman" w:hAnsi="Arial" w:cs="Arial"/>
          <w:b/>
          <w:color w:val="000000"/>
          <w:sz w:val="24"/>
          <w:szCs w:val="24"/>
        </w:rPr>
        <w:t>Does a capital expenditure include sales tax and delivery costs?</w:t>
      </w:r>
      <w:r w:rsidR="00540169" w:rsidRPr="00540169">
        <w:rPr>
          <w:rFonts w:ascii="Arial" w:eastAsia="Times New Roman" w:hAnsi="Arial" w:cs="Arial"/>
          <w:b/>
          <w:color w:val="000000"/>
          <w:sz w:val="24"/>
          <w:szCs w:val="24"/>
        </w:rPr>
        <w:t xml:space="preserve"> </w:t>
      </w:r>
    </w:p>
    <w:p w:rsidR="000C1626" w:rsidRDefault="000C1626" w:rsidP="00540169">
      <w:pPr>
        <w:pStyle w:val="ListParagraph"/>
        <w:ind w:left="90" w:firstLine="270"/>
        <w:mirrorIndents/>
        <w:rPr>
          <w:rFonts w:ascii="Arial" w:eastAsia="Times New Roman" w:hAnsi="Arial" w:cs="Arial"/>
          <w:b/>
          <w:color w:val="000000"/>
          <w:sz w:val="24"/>
          <w:szCs w:val="24"/>
        </w:rPr>
      </w:pPr>
    </w:p>
    <w:p w:rsidR="00353E5C" w:rsidRPr="00540169" w:rsidRDefault="00540169" w:rsidP="00540169">
      <w:pPr>
        <w:pStyle w:val="ListParagraph"/>
        <w:ind w:left="90" w:firstLine="270"/>
        <w:mirrorIndents/>
        <w:rPr>
          <w:rFonts w:ascii="Arial" w:eastAsia="Times New Roman" w:hAnsi="Arial" w:cs="Arial"/>
          <w:color w:val="000000"/>
          <w:sz w:val="24"/>
          <w:szCs w:val="24"/>
        </w:rPr>
      </w:pPr>
      <w:r w:rsidRPr="00540169">
        <w:rPr>
          <w:rFonts w:ascii="Arial" w:eastAsia="Times New Roman" w:hAnsi="Arial" w:cs="Arial"/>
          <w:b/>
          <w:color w:val="000000"/>
          <w:sz w:val="24"/>
          <w:szCs w:val="24"/>
        </w:rPr>
        <w:t xml:space="preserve">Answer: </w:t>
      </w:r>
      <w:r w:rsidR="00353E5C" w:rsidRPr="00540169">
        <w:rPr>
          <w:rFonts w:ascii="Arial" w:eastAsia="Times New Roman" w:hAnsi="Arial" w:cs="Arial"/>
          <w:color w:val="000000"/>
          <w:sz w:val="24"/>
          <w:szCs w:val="24"/>
        </w:rPr>
        <w:t>Yes.</w:t>
      </w:r>
    </w:p>
    <w:p w:rsidR="00B93533" w:rsidRPr="004E63EE" w:rsidRDefault="00B93533" w:rsidP="0032087E">
      <w:pPr>
        <w:pStyle w:val="ListParagraph"/>
        <w:ind w:left="90"/>
        <w:mirrorIndents/>
        <w:rPr>
          <w:rFonts w:ascii="Arial" w:hAnsi="Arial" w:cs="Arial"/>
          <w:b/>
          <w:sz w:val="24"/>
          <w:szCs w:val="24"/>
        </w:rPr>
      </w:pPr>
    </w:p>
    <w:p w:rsidR="00540169" w:rsidRPr="00540169" w:rsidRDefault="00B93533" w:rsidP="00540169">
      <w:pPr>
        <w:pStyle w:val="ListParagraph"/>
        <w:numPr>
          <w:ilvl w:val="0"/>
          <w:numId w:val="9"/>
        </w:numPr>
        <w:spacing w:after="0" w:line="240" w:lineRule="auto"/>
        <w:mirrorIndents/>
        <w:rPr>
          <w:rFonts w:ascii="Arial" w:hAnsi="Arial" w:cs="Arial"/>
          <w:sz w:val="24"/>
          <w:szCs w:val="24"/>
        </w:rPr>
      </w:pPr>
      <w:r w:rsidRPr="00540169">
        <w:rPr>
          <w:rFonts w:ascii="Arial" w:eastAsia="Times New Roman" w:hAnsi="Arial" w:cs="Arial"/>
          <w:b/>
          <w:sz w:val="24"/>
          <w:szCs w:val="24"/>
        </w:rPr>
        <w:t>Can CT</w:t>
      </w:r>
      <w:r w:rsidR="00540169">
        <w:rPr>
          <w:rFonts w:ascii="Arial" w:eastAsia="Times New Roman" w:hAnsi="Arial" w:cs="Arial"/>
          <w:b/>
          <w:sz w:val="24"/>
          <w:szCs w:val="24"/>
        </w:rPr>
        <w:t>E</w:t>
      </w:r>
      <w:r w:rsidRPr="00540169">
        <w:rPr>
          <w:rFonts w:ascii="Arial" w:eastAsia="Times New Roman" w:hAnsi="Arial" w:cs="Arial"/>
          <w:b/>
          <w:sz w:val="24"/>
          <w:szCs w:val="24"/>
        </w:rPr>
        <w:t>IG funds be used to pay for certificated teacher salary? If it is a replacement position? Or is that considered supplanting funds?</w:t>
      </w:r>
      <w:r w:rsidR="00540169" w:rsidRPr="00540169">
        <w:rPr>
          <w:rFonts w:ascii="Arial" w:eastAsia="Times New Roman" w:hAnsi="Arial" w:cs="Arial"/>
          <w:b/>
          <w:sz w:val="24"/>
          <w:szCs w:val="24"/>
        </w:rPr>
        <w:t xml:space="preserve"> </w:t>
      </w:r>
    </w:p>
    <w:p w:rsidR="000C1626" w:rsidRDefault="000C1626" w:rsidP="00540169">
      <w:pPr>
        <w:spacing w:after="0" w:line="240" w:lineRule="auto"/>
        <w:ind w:left="90" w:firstLine="270"/>
        <w:mirrorIndents/>
        <w:rPr>
          <w:rFonts w:ascii="Arial" w:eastAsia="Times New Roman" w:hAnsi="Arial" w:cs="Arial"/>
          <w:b/>
          <w:sz w:val="24"/>
          <w:szCs w:val="24"/>
        </w:rPr>
      </w:pPr>
    </w:p>
    <w:p w:rsidR="00B93533" w:rsidRDefault="00540169" w:rsidP="00E4049B">
      <w:pPr>
        <w:spacing w:after="0" w:line="240" w:lineRule="auto"/>
        <w:ind w:left="90" w:firstLine="270"/>
        <w:mirrorIndents/>
        <w:rPr>
          <w:rFonts w:ascii="Arial" w:hAnsi="Arial" w:cs="Arial"/>
          <w:sz w:val="24"/>
          <w:szCs w:val="24"/>
        </w:rPr>
      </w:pPr>
      <w:r w:rsidRPr="00540169">
        <w:rPr>
          <w:rFonts w:ascii="Arial" w:eastAsia="Times New Roman" w:hAnsi="Arial" w:cs="Arial"/>
          <w:b/>
          <w:sz w:val="24"/>
          <w:szCs w:val="24"/>
        </w:rPr>
        <w:t xml:space="preserve">Answer: </w:t>
      </w:r>
      <w:r w:rsidR="002428AF" w:rsidRPr="00540169">
        <w:rPr>
          <w:rFonts w:ascii="Arial" w:hAnsi="Arial" w:cs="Arial"/>
          <w:sz w:val="24"/>
          <w:szCs w:val="24"/>
        </w:rPr>
        <w:t>CTEIG funds can be used for c</w:t>
      </w:r>
      <w:r w:rsidR="00814930" w:rsidRPr="00540169">
        <w:rPr>
          <w:rFonts w:ascii="Arial" w:hAnsi="Arial" w:cs="Arial"/>
          <w:sz w:val="24"/>
          <w:szCs w:val="24"/>
        </w:rPr>
        <w:t xml:space="preserve">ertificated CTE </w:t>
      </w:r>
      <w:r w:rsidR="002428AF" w:rsidRPr="00540169">
        <w:rPr>
          <w:rFonts w:ascii="Arial" w:hAnsi="Arial" w:cs="Arial"/>
          <w:sz w:val="24"/>
          <w:szCs w:val="24"/>
        </w:rPr>
        <w:t>t</w:t>
      </w:r>
      <w:r w:rsidR="00814930" w:rsidRPr="00540169">
        <w:rPr>
          <w:rFonts w:ascii="Arial" w:hAnsi="Arial" w:cs="Arial"/>
          <w:sz w:val="24"/>
          <w:szCs w:val="24"/>
        </w:rPr>
        <w:t>eacher salaries</w:t>
      </w:r>
      <w:r w:rsidR="002428AF" w:rsidRPr="00540169">
        <w:rPr>
          <w:rFonts w:ascii="Arial" w:hAnsi="Arial" w:cs="Arial"/>
          <w:sz w:val="24"/>
          <w:szCs w:val="24"/>
        </w:rPr>
        <w:t xml:space="preserve">, when you have a </w:t>
      </w:r>
      <w:r w:rsidR="002428AF">
        <w:rPr>
          <w:rFonts w:ascii="Arial" w:hAnsi="Arial" w:cs="Arial"/>
          <w:sz w:val="24"/>
          <w:szCs w:val="24"/>
        </w:rPr>
        <w:t>new CTE program/pathway. If the LEA has already been paying CTE teacher salaries out of General Funds and then decide to use CTEIG funds, that would be considered supplanting funds and a non</w:t>
      </w:r>
      <w:r w:rsidR="00997C66">
        <w:rPr>
          <w:rFonts w:ascii="Arial" w:hAnsi="Arial" w:cs="Arial"/>
          <w:sz w:val="24"/>
          <w:szCs w:val="24"/>
        </w:rPr>
        <w:t>–</w:t>
      </w:r>
      <w:r w:rsidR="002428AF">
        <w:rPr>
          <w:rFonts w:ascii="Arial" w:hAnsi="Arial" w:cs="Arial"/>
          <w:sz w:val="24"/>
          <w:szCs w:val="24"/>
        </w:rPr>
        <w:t>allowable expenditure.</w:t>
      </w:r>
    </w:p>
    <w:p w:rsidR="002428AF" w:rsidRPr="007E7164" w:rsidRDefault="002428AF" w:rsidP="0032087E">
      <w:pPr>
        <w:pStyle w:val="ListParagraph"/>
        <w:ind w:left="90" w:firstLine="360"/>
        <w:mirrorIndents/>
        <w:rPr>
          <w:rFonts w:ascii="Arial" w:hAnsi="Arial" w:cs="Arial"/>
          <w:sz w:val="24"/>
          <w:szCs w:val="24"/>
        </w:rPr>
      </w:pPr>
    </w:p>
    <w:p w:rsidR="00024A68" w:rsidRPr="009D310E" w:rsidRDefault="003043FC" w:rsidP="00540169">
      <w:pPr>
        <w:contextualSpacing/>
        <w:mirrorIndents/>
        <w:rPr>
          <w:rFonts w:ascii="Arial" w:hAnsi="Arial" w:cs="Arial"/>
          <w:b/>
          <w:sz w:val="24"/>
          <w:szCs w:val="24"/>
        </w:rPr>
      </w:pPr>
      <w:r>
        <w:rPr>
          <w:rFonts w:ascii="Arial" w:hAnsi="Arial" w:cs="Arial"/>
          <w:b/>
          <w:color w:val="000000" w:themeColor="text1"/>
          <w:sz w:val="24"/>
          <w:szCs w:val="24"/>
        </w:rPr>
        <w:t>LOCAL CONTROL ACCOUNTABILITY PLAN</w:t>
      </w:r>
      <w:r w:rsidR="00D12650" w:rsidRPr="00D12650">
        <w:rPr>
          <w:rFonts w:ascii="Arial" w:hAnsi="Arial" w:cs="Arial"/>
          <w:b/>
          <w:color w:val="000000" w:themeColor="text1"/>
          <w:sz w:val="24"/>
          <w:szCs w:val="24"/>
        </w:rPr>
        <w:t xml:space="preserve"> </w:t>
      </w:r>
    </w:p>
    <w:p w:rsidR="00540169" w:rsidRPr="00540169" w:rsidRDefault="00E14D9F" w:rsidP="00540169">
      <w:pPr>
        <w:pStyle w:val="ListParagraph"/>
        <w:numPr>
          <w:ilvl w:val="0"/>
          <w:numId w:val="9"/>
        </w:numPr>
        <w:spacing w:after="0"/>
        <w:mirrorIndents/>
        <w:rPr>
          <w:rFonts w:ascii="Arial" w:hAnsi="Arial" w:cs="Arial"/>
          <w:sz w:val="24"/>
          <w:szCs w:val="24"/>
        </w:rPr>
      </w:pPr>
      <w:r w:rsidRPr="00540169">
        <w:rPr>
          <w:rFonts w:ascii="Arial" w:hAnsi="Arial" w:cs="Arial"/>
          <w:b/>
          <w:bCs/>
          <w:sz w:val="24"/>
          <w:szCs w:val="24"/>
        </w:rPr>
        <w:t xml:space="preserve">In lieu of the 2020–21 </w:t>
      </w:r>
      <w:r w:rsidR="00853EA8">
        <w:rPr>
          <w:rFonts w:ascii="Arial" w:hAnsi="Arial" w:cs="Arial"/>
          <w:b/>
          <w:bCs/>
          <w:sz w:val="24"/>
          <w:szCs w:val="24"/>
        </w:rPr>
        <w:t>Local Control Accountability Plan</w:t>
      </w:r>
      <w:r w:rsidR="00670ABF">
        <w:rPr>
          <w:rFonts w:ascii="Arial" w:hAnsi="Arial" w:cs="Arial"/>
          <w:b/>
          <w:bCs/>
          <w:sz w:val="24"/>
          <w:szCs w:val="24"/>
        </w:rPr>
        <w:t xml:space="preserve"> (LCAP)</w:t>
      </w:r>
      <w:r w:rsidRPr="00540169">
        <w:rPr>
          <w:rFonts w:ascii="Arial" w:hAnsi="Arial" w:cs="Arial"/>
          <w:b/>
          <w:bCs/>
          <w:sz w:val="24"/>
          <w:szCs w:val="24"/>
        </w:rPr>
        <w:t>, LEAs have been instructed to create a Learning Continuity and Attendance Plan</w:t>
      </w:r>
      <w:r w:rsidR="00670ABF">
        <w:rPr>
          <w:rFonts w:ascii="Arial" w:hAnsi="Arial" w:cs="Arial"/>
          <w:b/>
          <w:bCs/>
          <w:sz w:val="24"/>
          <w:szCs w:val="24"/>
        </w:rPr>
        <w:t xml:space="preserve"> (LCAP)</w:t>
      </w:r>
      <w:r w:rsidRPr="00540169">
        <w:rPr>
          <w:rFonts w:ascii="Arial" w:hAnsi="Arial" w:cs="Arial"/>
          <w:b/>
          <w:bCs/>
          <w:sz w:val="24"/>
          <w:szCs w:val="24"/>
        </w:rPr>
        <w:t xml:space="preserve">. Which document should we submit? </w:t>
      </w:r>
      <w:r w:rsidR="00540169" w:rsidRPr="00540169">
        <w:rPr>
          <w:rFonts w:ascii="Arial" w:hAnsi="Arial" w:cs="Arial"/>
          <w:b/>
          <w:bCs/>
          <w:sz w:val="24"/>
          <w:szCs w:val="24"/>
        </w:rPr>
        <w:t xml:space="preserve"> </w:t>
      </w:r>
    </w:p>
    <w:p w:rsidR="000C1626" w:rsidRDefault="000C1626" w:rsidP="00540169">
      <w:pPr>
        <w:spacing w:after="0"/>
        <w:ind w:left="-270" w:firstLine="630"/>
        <w:mirrorIndents/>
        <w:rPr>
          <w:rFonts w:ascii="Arial" w:hAnsi="Arial" w:cs="Arial"/>
          <w:b/>
          <w:bCs/>
          <w:sz w:val="24"/>
          <w:szCs w:val="24"/>
        </w:rPr>
      </w:pPr>
    </w:p>
    <w:p w:rsidR="00E14D9F" w:rsidRPr="00540169" w:rsidRDefault="00540169" w:rsidP="003043FC">
      <w:pPr>
        <w:spacing w:after="0"/>
        <w:ind w:left="360" w:firstLine="360"/>
        <w:mirrorIndents/>
        <w:rPr>
          <w:rFonts w:ascii="Arial" w:hAnsi="Arial" w:cs="Arial"/>
          <w:sz w:val="24"/>
          <w:szCs w:val="24"/>
        </w:rPr>
      </w:pPr>
      <w:r w:rsidRPr="00540169">
        <w:rPr>
          <w:rFonts w:ascii="Arial" w:hAnsi="Arial" w:cs="Arial"/>
          <w:b/>
          <w:bCs/>
          <w:sz w:val="24"/>
          <w:szCs w:val="24"/>
        </w:rPr>
        <w:t xml:space="preserve">Answer: </w:t>
      </w:r>
      <w:r w:rsidR="00E14D9F" w:rsidRPr="00540169">
        <w:rPr>
          <w:rFonts w:ascii="Arial" w:hAnsi="Arial" w:cs="Arial"/>
          <w:sz w:val="24"/>
          <w:szCs w:val="24"/>
        </w:rPr>
        <w:t xml:space="preserve">For this CTEIG application, please submit your 2019–20 </w:t>
      </w:r>
      <w:r w:rsidR="00DB73A7">
        <w:rPr>
          <w:rFonts w:ascii="Arial" w:hAnsi="Arial" w:cs="Arial"/>
          <w:sz w:val="24"/>
          <w:szCs w:val="24"/>
        </w:rPr>
        <w:t>LCAP</w:t>
      </w:r>
      <w:r w:rsidR="00E14D9F" w:rsidRPr="00540169">
        <w:rPr>
          <w:rFonts w:ascii="Arial" w:hAnsi="Arial" w:cs="Arial"/>
          <w:sz w:val="24"/>
          <w:szCs w:val="24"/>
        </w:rPr>
        <w:t>, and be sure to only include pages that specifically mention “CTE” or “Career Technical Education.</w:t>
      </w:r>
    </w:p>
    <w:p w:rsidR="00BF61B6" w:rsidRDefault="00BF61B6" w:rsidP="0032087E">
      <w:pPr>
        <w:pStyle w:val="ListParagraph"/>
        <w:ind w:left="90"/>
        <w:mirrorIndents/>
        <w:rPr>
          <w:rFonts w:ascii="Arial" w:hAnsi="Arial" w:cs="Arial"/>
          <w:sz w:val="24"/>
          <w:szCs w:val="24"/>
        </w:rPr>
      </w:pPr>
    </w:p>
    <w:p w:rsidR="00540169" w:rsidRPr="00540169" w:rsidRDefault="00E14D9F" w:rsidP="00540169">
      <w:pPr>
        <w:pStyle w:val="ListParagraph"/>
        <w:numPr>
          <w:ilvl w:val="0"/>
          <w:numId w:val="9"/>
        </w:numPr>
        <w:mirrorIndents/>
        <w:rPr>
          <w:rFonts w:ascii="Arial" w:hAnsi="Arial" w:cs="Arial"/>
          <w:sz w:val="24"/>
          <w:szCs w:val="24"/>
        </w:rPr>
      </w:pPr>
      <w:r w:rsidRPr="00540169">
        <w:rPr>
          <w:rFonts w:ascii="Arial" w:hAnsi="Arial" w:cs="Arial"/>
          <w:b/>
          <w:bCs/>
          <w:sz w:val="24"/>
          <w:szCs w:val="24"/>
        </w:rPr>
        <w:lastRenderedPageBreak/>
        <w:t xml:space="preserve">What if our 2019–20 </w:t>
      </w:r>
      <w:r w:rsidR="00DB73A7">
        <w:rPr>
          <w:rFonts w:ascii="Arial" w:hAnsi="Arial" w:cs="Arial"/>
          <w:b/>
          <w:bCs/>
          <w:sz w:val="24"/>
          <w:szCs w:val="24"/>
        </w:rPr>
        <w:t>LCAP</w:t>
      </w:r>
      <w:r w:rsidR="00853EA8">
        <w:rPr>
          <w:rFonts w:ascii="Arial" w:hAnsi="Arial" w:cs="Arial"/>
          <w:b/>
          <w:bCs/>
          <w:sz w:val="24"/>
          <w:szCs w:val="24"/>
        </w:rPr>
        <w:t xml:space="preserve"> </w:t>
      </w:r>
      <w:r w:rsidRPr="00540169">
        <w:rPr>
          <w:rFonts w:ascii="Arial" w:hAnsi="Arial" w:cs="Arial"/>
          <w:b/>
          <w:bCs/>
          <w:sz w:val="24"/>
          <w:szCs w:val="24"/>
        </w:rPr>
        <w:t>mentioned Career and College Readiness, but not “CTE” or “Career Technical Education”</w:t>
      </w:r>
      <w:r w:rsidR="00540169" w:rsidRPr="00540169">
        <w:rPr>
          <w:rFonts w:ascii="Arial" w:hAnsi="Arial" w:cs="Arial"/>
          <w:b/>
          <w:bCs/>
          <w:sz w:val="24"/>
          <w:szCs w:val="24"/>
        </w:rPr>
        <w:t xml:space="preserve"> </w:t>
      </w:r>
    </w:p>
    <w:p w:rsidR="000C1626" w:rsidRDefault="000C1626" w:rsidP="00540169">
      <w:pPr>
        <w:pStyle w:val="ListParagraph"/>
        <w:ind w:left="90" w:firstLine="270"/>
        <w:mirrorIndents/>
        <w:rPr>
          <w:rFonts w:ascii="Arial" w:hAnsi="Arial" w:cs="Arial"/>
          <w:b/>
          <w:bCs/>
          <w:sz w:val="24"/>
          <w:szCs w:val="24"/>
        </w:rPr>
      </w:pPr>
    </w:p>
    <w:p w:rsidR="00E14D9F" w:rsidRPr="007E7164" w:rsidRDefault="00540169" w:rsidP="00540169">
      <w:pPr>
        <w:pStyle w:val="ListParagraph"/>
        <w:ind w:left="90" w:firstLine="270"/>
        <w:mirrorIndents/>
        <w:rPr>
          <w:rFonts w:ascii="Arial" w:hAnsi="Arial" w:cs="Arial"/>
          <w:sz w:val="24"/>
          <w:szCs w:val="24"/>
        </w:rPr>
      </w:pPr>
      <w:r w:rsidRPr="00540169">
        <w:rPr>
          <w:rFonts w:ascii="Arial" w:hAnsi="Arial" w:cs="Arial"/>
          <w:b/>
          <w:bCs/>
          <w:sz w:val="24"/>
          <w:szCs w:val="24"/>
        </w:rPr>
        <w:t>Answe</w:t>
      </w:r>
      <w:r>
        <w:rPr>
          <w:rFonts w:ascii="Arial" w:hAnsi="Arial" w:cs="Arial"/>
          <w:b/>
          <w:bCs/>
          <w:sz w:val="24"/>
          <w:szCs w:val="24"/>
        </w:rPr>
        <w:t xml:space="preserve">r: </w:t>
      </w:r>
      <w:r w:rsidR="00E14D9F" w:rsidRPr="00540169">
        <w:rPr>
          <w:rFonts w:ascii="Arial" w:hAnsi="Arial" w:cs="Arial"/>
          <w:sz w:val="24"/>
          <w:szCs w:val="24"/>
        </w:rPr>
        <w:t xml:space="preserve">Per </w:t>
      </w:r>
      <w:r w:rsidR="009D310E" w:rsidRPr="009D310E">
        <w:rPr>
          <w:rFonts w:ascii="Arial" w:hAnsi="Arial" w:cs="Arial"/>
          <w:i/>
          <w:sz w:val="24"/>
          <w:szCs w:val="24"/>
        </w:rPr>
        <w:t>Education Code</w:t>
      </w:r>
      <w:r w:rsidR="009D310E">
        <w:rPr>
          <w:rFonts w:ascii="Arial" w:hAnsi="Arial" w:cs="Arial"/>
          <w:sz w:val="24"/>
          <w:szCs w:val="24"/>
        </w:rPr>
        <w:t xml:space="preserve"> (</w:t>
      </w:r>
      <w:r w:rsidR="00E14D9F" w:rsidRPr="00540169">
        <w:rPr>
          <w:rFonts w:ascii="Arial" w:hAnsi="Arial" w:cs="Arial"/>
          <w:i/>
          <w:iCs/>
          <w:sz w:val="24"/>
          <w:szCs w:val="24"/>
        </w:rPr>
        <w:t>EC</w:t>
      </w:r>
      <w:r w:rsidR="009D310E">
        <w:rPr>
          <w:rFonts w:ascii="Arial" w:hAnsi="Arial" w:cs="Arial"/>
          <w:iCs/>
          <w:sz w:val="24"/>
          <w:szCs w:val="24"/>
        </w:rPr>
        <w:t>)</w:t>
      </w:r>
      <w:r w:rsidR="00E14D9F" w:rsidRPr="00540169">
        <w:rPr>
          <w:rFonts w:ascii="Arial" w:hAnsi="Arial" w:cs="Arial"/>
          <w:sz w:val="24"/>
          <w:szCs w:val="24"/>
        </w:rPr>
        <w:t xml:space="preserve"> 53070.1(a)(2)(E), the </w:t>
      </w:r>
      <w:r w:rsidR="00DB73A7">
        <w:rPr>
          <w:rFonts w:ascii="Arial" w:hAnsi="Arial" w:cs="Arial"/>
          <w:sz w:val="24"/>
          <w:szCs w:val="24"/>
        </w:rPr>
        <w:t>LCAP</w:t>
      </w:r>
      <w:r w:rsidR="00E14D9F" w:rsidRPr="00540169">
        <w:rPr>
          <w:rFonts w:ascii="Arial" w:hAnsi="Arial" w:cs="Arial"/>
          <w:sz w:val="24"/>
          <w:szCs w:val="24"/>
        </w:rPr>
        <w:t xml:space="preserve"> must include “CTE” or “Career Technical </w:t>
      </w:r>
      <w:r w:rsidR="00E14D9F" w:rsidRPr="007E7164">
        <w:rPr>
          <w:rFonts w:ascii="Arial" w:hAnsi="Arial" w:cs="Arial"/>
          <w:sz w:val="24"/>
          <w:szCs w:val="24"/>
        </w:rPr>
        <w:t xml:space="preserve">Education”. </w:t>
      </w:r>
    </w:p>
    <w:p w:rsidR="00BF61B6" w:rsidRPr="007E7164" w:rsidRDefault="00BF61B6" w:rsidP="0032087E">
      <w:pPr>
        <w:pStyle w:val="ListParagraph"/>
        <w:ind w:left="90"/>
        <w:mirrorIndents/>
        <w:rPr>
          <w:rFonts w:ascii="Arial" w:hAnsi="Arial" w:cs="Arial"/>
          <w:sz w:val="24"/>
          <w:szCs w:val="24"/>
        </w:rPr>
      </w:pPr>
    </w:p>
    <w:p w:rsidR="00540169" w:rsidRPr="00540169" w:rsidRDefault="00C7285A" w:rsidP="00540169">
      <w:pPr>
        <w:pStyle w:val="ListParagraph"/>
        <w:numPr>
          <w:ilvl w:val="0"/>
          <w:numId w:val="9"/>
        </w:numPr>
        <w:spacing w:after="0"/>
        <w:mirrorIndents/>
        <w:rPr>
          <w:rFonts w:ascii="Arial" w:hAnsi="Arial" w:cs="Arial"/>
          <w:color w:val="000000" w:themeColor="text1"/>
          <w:sz w:val="24"/>
          <w:szCs w:val="24"/>
        </w:rPr>
      </w:pPr>
      <w:r w:rsidRPr="00540169">
        <w:rPr>
          <w:rFonts w:ascii="Arial" w:hAnsi="Arial" w:cs="Arial"/>
          <w:b/>
          <w:color w:val="000000" w:themeColor="text1"/>
          <w:sz w:val="24"/>
          <w:szCs w:val="24"/>
        </w:rPr>
        <w:t xml:space="preserve">We mentioned our vocational training program in our </w:t>
      </w:r>
      <w:r w:rsidR="00DB73A7">
        <w:rPr>
          <w:rFonts w:ascii="Arial" w:hAnsi="Arial" w:cs="Arial"/>
          <w:b/>
          <w:color w:val="000000" w:themeColor="text1"/>
          <w:sz w:val="24"/>
          <w:szCs w:val="24"/>
        </w:rPr>
        <w:t xml:space="preserve">LCAP, </w:t>
      </w:r>
      <w:r w:rsidRPr="00540169">
        <w:rPr>
          <w:rFonts w:ascii="Arial" w:hAnsi="Arial" w:cs="Arial"/>
          <w:b/>
          <w:color w:val="000000" w:themeColor="text1"/>
          <w:sz w:val="24"/>
          <w:szCs w:val="24"/>
        </w:rPr>
        <w:t>but we didn’t use the acronym CTE to describe it. Are we still eligible to apply?</w:t>
      </w:r>
      <w:r w:rsidR="002D4F8E" w:rsidRPr="00540169">
        <w:rPr>
          <w:rFonts w:ascii="Arial" w:hAnsi="Arial" w:cs="Arial"/>
          <w:b/>
          <w:color w:val="000000" w:themeColor="text1"/>
          <w:sz w:val="24"/>
          <w:szCs w:val="24"/>
        </w:rPr>
        <w:t xml:space="preserve"> </w:t>
      </w:r>
    </w:p>
    <w:p w:rsidR="000C1626" w:rsidRDefault="000C1626" w:rsidP="00540169">
      <w:pPr>
        <w:pStyle w:val="ListParagraph"/>
        <w:spacing w:after="0"/>
        <w:ind w:left="0" w:firstLine="360"/>
        <w:mirrorIndents/>
        <w:rPr>
          <w:rFonts w:ascii="Arial" w:hAnsi="Arial" w:cs="Arial"/>
          <w:b/>
          <w:color w:val="000000" w:themeColor="text1"/>
          <w:sz w:val="24"/>
          <w:szCs w:val="24"/>
        </w:rPr>
      </w:pPr>
    </w:p>
    <w:p w:rsidR="00540169" w:rsidRDefault="00540169" w:rsidP="004E7455">
      <w:pPr>
        <w:pStyle w:val="ListParagraph"/>
        <w:spacing w:after="0"/>
        <w:ind w:left="360"/>
        <w:mirrorIndents/>
        <w:rPr>
          <w:rFonts w:ascii="Arial" w:hAnsi="Arial" w:cs="Arial"/>
          <w:color w:val="000000" w:themeColor="text1"/>
          <w:sz w:val="24"/>
          <w:szCs w:val="24"/>
        </w:rPr>
      </w:pPr>
      <w:r w:rsidRPr="00540169">
        <w:rPr>
          <w:rFonts w:ascii="Arial" w:hAnsi="Arial" w:cs="Arial"/>
          <w:b/>
          <w:color w:val="000000" w:themeColor="text1"/>
          <w:sz w:val="24"/>
          <w:szCs w:val="24"/>
        </w:rPr>
        <w:t xml:space="preserve">Answer: </w:t>
      </w:r>
      <w:r w:rsidR="002D4F8E" w:rsidRPr="00540169">
        <w:rPr>
          <w:rFonts w:ascii="Arial" w:hAnsi="Arial" w:cs="Arial"/>
          <w:color w:val="000000" w:themeColor="text1"/>
          <w:sz w:val="24"/>
          <w:szCs w:val="24"/>
        </w:rPr>
        <w:t>Page 24 of the RFA states CTE must be explicitly mentioned in the FY</w:t>
      </w:r>
    </w:p>
    <w:p w:rsidR="00C7285A" w:rsidRDefault="002D4F8E" w:rsidP="004E7455">
      <w:pPr>
        <w:pStyle w:val="ListParagraph"/>
        <w:spacing w:after="0"/>
        <w:ind w:left="360"/>
        <w:mirrorIndents/>
        <w:rPr>
          <w:rFonts w:ascii="Arial" w:hAnsi="Arial" w:cs="Arial"/>
          <w:color w:val="000000" w:themeColor="text1"/>
          <w:sz w:val="24"/>
          <w:szCs w:val="24"/>
        </w:rPr>
      </w:pPr>
      <w:r w:rsidRPr="00540169">
        <w:rPr>
          <w:rFonts w:ascii="Arial" w:hAnsi="Arial" w:cs="Arial"/>
          <w:color w:val="000000" w:themeColor="text1"/>
          <w:sz w:val="24"/>
          <w:szCs w:val="24"/>
        </w:rPr>
        <w:t xml:space="preserve">2019–20 </w:t>
      </w:r>
      <w:r w:rsidR="00DB73A7">
        <w:rPr>
          <w:rFonts w:ascii="Arial" w:hAnsi="Arial" w:cs="Arial"/>
          <w:sz w:val="24"/>
          <w:szCs w:val="24"/>
        </w:rPr>
        <w:t>LCAP</w:t>
      </w:r>
      <w:r w:rsidR="00DB73A7" w:rsidRPr="00D12650">
        <w:rPr>
          <w:rFonts w:ascii="Arial" w:hAnsi="Arial" w:cs="Arial"/>
          <w:color w:val="000000" w:themeColor="text1"/>
          <w:sz w:val="24"/>
          <w:szCs w:val="24"/>
        </w:rPr>
        <w:t xml:space="preserve"> </w:t>
      </w:r>
      <w:r w:rsidRPr="004E63EE">
        <w:rPr>
          <w:rFonts w:ascii="Arial" w:hAnsi="Arial" w:cs="Arial"/>
          <w:color w:val="000000" w:themeColor="text1"/>
          <w:sz w:val="24"/>
          <w:szCs w:val="24"/>
        </w:rPr>
        <w:t>for districts to qualify. Note: “College and Career Readiness” inclusive of Advance Placement, I</w:t>
      </w:r>
      <w:r w:rsidR="008B43BB">
        <w:rPr>
          <w:rFonts w:ascii="Arial" w:hAnsi="Arial" w:cs="Arial"/>
          <w:color w:val="000000" w:themeColor="text1"/>
          <w:sz w:val="24"/>
          <w:szCs w:val="24"/>
        </w:rPr>
        <w:t>B</w:t>
      </w:r>
      <w:r w:rsidRPr="004E63EE">
        <w:rPr>
          <w:rFonts w:ascii="Arial" w:hAnsi="Arial" w:cs="Arial"/>
          <w:color w:val="000000" w:themeColor="text1"/>
          <w:sz w:val="24"/>
          <w:szCs w:val="24"/>
        </w:rPr>
        <w:t xml:space="preserve"> Program, a</w:t>
      </w:r>
      <w:r w:rsidR="00997C66">
        <w:rPr>
          <w:rFonts w:ascii="Arial" w:hAnsi="Arial" w:cs="Arial"/>
          <w:color w:val="000000" w:themeColor="text1"/>
          <w:sz w:val="24"/>
          <w:szCs w:val="24"/>
        </w:rPr>
        <w:t>–</w:t>
      </w:r>
      <w:r w:rsidRPr="004E63EE">
        <w:rPr>
          <w:rFonts w:ascii="Arial" w:hAnsi="Arial" w:cs="Arial"/>
          <w:color w:val="000000" w:themeColor="text1"/>
          <w:sz w:val="24"/>
          <w:szCs w:val="24"/>
        </w:rPr>
        <w:t>g, Gifted and Talented Education, and other district programs, is not the equivalent to CTE.</w:t>
      </w:r>
    </w:p>
    <w:p w:rsidR="00D12650" w:rsidRPr="004E63EE" w:rsidRDefault="00D12650" w:rsidP="00D12650">
      <w:pPr>
        <w:pStyle w:val="ListParagraph"/>
        <w:spacing w:after="0"/>
        <w:ind w:left="0" w:firstLine="360"/>
        <w:mirrorIndents/>
        <w:rPr>
          <w:rFonts w:ascii="Arial" w:hAnsi="Arial" w:cs="Arial"/>
          <w:color w:val="000000" w:themeColor="text1"/>
          <w:sz w:val="24"/>
          <w:szCs w:val="24"/>
        </w:rPr>
      </w:pPr>
    </w:p>
    <w:p w:rsidR="00540169" w:rsidRPr="00540169" w:rsidRDefault="00C7285A" w:rsidP="00540169">
      <w:pPr>
        <w:pStyle w:val="ListParagraph"/>
        <w:numPr>
          <w:ilvl w:val="0"/>
          <w:numId w:val="9"/>
        </w:numPr>
        <w:mirrorIndents/>
        <w:rPr>
          <w:rFonts w:ascii="Arial" w:hAnsi="Arial" w:cs="Arial"/>
          <w:color w:val="000000" w:themeColor="text1"/>
          <w:sz w:val="24"/>
          <w:szCs w:val="24"/>
        </w:rPr>
      </w:pPr>
      <w:r w:rsidRPr="00540169">
        <w:rPr>
          <w:rFonts w:ascii="Arial" w:hAnsi="Arial" w:cs="Arial"/>
          <w:b/>
          <w:color w:val="000000" w:themeColor="text1"/>
          <w:sz w:val="24"/>
          <w:szCs w:val="24"/>
        </w:rPr>
        <w:t xml:space="preserve">Our </w:t>
      </w:r>
      <w:r w:rsidR="00DB73A7">
        <w:rPr>
          <w:rFonts w:ascii="Arial" w:hAnsi="Arial" w:cs="Arial"/>
          <w:b/>
          <w:color w:val="000000" w:themeColor="text1"/>
          <w:sz w:val="24"/>
          <w:szCs w:val="24"/>
        </w:rPr>
        <w:t>LCAP</w:t>
      </w:r>
      <w:r w:rsidR="00D12650" w:rsidRPr="00D12650">
        <w:rPr>
          <w:rFonts w:ascii="Arial" w:hAnsi="Arial" w:cs="Arial"/>
          <w:b/>
          <w:color w:val="000000" w:themeColor="text1"/>
          <w:sz w:val="24"/>
          <w:szCs w:val="24"/>
        </w:rPr>
        <w:t xml:space="preserve"> </w:t>
      </w:r>
      <w:r w:rsidRPr="00540169">
        <w:rPr>
          <w:rFonts w:ascii="Arial" w:hAnsi="Arial" w:cs="Arial"/>
          <w:b/>
          <w:color w:val="000000" w:themeColor="text1"/>
          <w:sz w:val="24"/>
          <w:szCs w:val="24"/>
        </w:rPr>
        <w:t>talks about CTE and Linked Learning specifically...Linked Learning is CTE</w:t>
      </w:r>
      <w:r w:rsidR="00997C66">
        <w:rPr>
          <w:rFonts w:ascii="Arial" w:hAnsi="Arial" w:cs="Arial"/>
          <w:b/>
          <w:color w:val="000000" w:themeColor="text1"/>
          <w:sz w:val="24"/>
          <w:szCs w:val="24"/>
        </w:rPr>
        <w:t>–</w:t>
      </w:r>
      <w:r w:rsidRPr="00540169">
        <w:rPr>
          <w:rFonts w:ascii="Arial" w:hAnsi="Arial" w:cs="Arial"/>
          <w:b/>
          <w:color w:val="000000" w:themeColor="text1"/>
          <w:sz w:val="24"/>
          <w:szCs w:val="24"/>
        </w:rPr>
        <w:t>based Academies. Is that ok too?</w:t>
      </w:r>
      <w:r w:rsidR="002D4F8E" w:rsidRPr="00540169">
        <w:rPr>
          <w:rFonts w:ascii="Arial" w:hAnsi="Arial" w:cs="Arial"/>
          <w:b/>
          <w:color w:val="000000" w:themeColor="text1"/>
          <w:sz w:val="24"/>
          <w:szCs w:val="24"/>
        </w:rPr>
        <w:t xml:space="preserve"> </w:t>
      </w:r>
    </w:p>
    <w:p w:rsidR="000C1626" w:rsidRDefault="000C1626" w:rsidP="00540169">
      <w:pPr>
        <w:pStyle w:val="ListParagraph"/>
        <w:ind w:left="90" w:firstLine="270"/>
        <w:mirrorIndents/>
        <w:rPr>
          <w:rFonts w:ascii="Arial" w:hAnsi="Arial" w:cs="Arial"/>
          <w:b/>
          <w:color w:val="000000" w:themeColor="text1"/>
          <w:sz w:val="24"/>
          <w:szCs w:val="24"/>
        </w:rPr>
      </w:pPr>
    </w:p>
    <w:p w:rsidR="00C7285A" w:rsidRPr="00540169" w:rsidRDefault="00540169" w:rsidP="00540169">
      <w:pPr>
        <w:pStyle w:val="ListParagraph"/>
        <w:ind w:left="90" w:firstLine="270"/>
        <w:mirrorIndents/>
        <w:rPr>
          <w:rFonts w:ascii="Arial" w:hAnsi="Arial" w:cs="Arial"/>
          <w:color w:val="000000" w:themeColor="text1"/>
          <w:sz w:val="24"/>
          <w:szCs w:val="24"/>
        </w:rPr>
      </w:pPr>
      <w:r>
        <w:rPr>
          <w:rFonts w:ascii="Arial" w:hAnsi="Arial" w:cs="Arial"/>
          <w:b/>
          <w:color w:val="000000" w:themeColor="text1"/>
          <w:sz w:val="24"/>
          <w:szCs w:val="24"/>
        </w:rPr>
        <w:t xml:space="preserve"> </w:t>
      </w:r>
      <w:r w:rsidRPr="00540169">
        <w:rPr>
          <w:rFonts w:ascii="Arial" w:hAnsi="Arial" w:cs="Arial"/>
          <w:b/>
          <w:color w:val="000000" w:themeColor="text1"/>
          <w:sz w:val="24"/>
          <w:szCs w:val="24"/>
        </w:rPr>
        <w:t xml:space="preserve">Answer: </w:t>
      </w:r>
      <w:r w:rsidR="002D4F8E" w:rsidRPr="00540169">
        <w:rPr>
          <w:rFonts w:ascii="Arial" w:hAnsi="Arial" w:cs="Arial"/>
          <w:color w:val="000000" w:themeColor="text1"/>
          <w:sz w:val="24"/>
          <w:szCs w:val="24"/>
        </w:rPr>
        <w:t>As long as CTE is specifically mentioned.</w:t>
      </w:r>
    </w:p>
    <w:p w:rsidR="0048294E" w:rsidRDefault="0048294E" w:rsidP="0032087E">
      <w:pPr>
        <w:pStyle w:val="ListParagraph"/>
        <w:ind w:left="90" w:firstLine="270"/>
        <w:mirrorIndents/>
        <w:rPr>
          <w:rFonts w:ascii="Arial" w:hAnsi="Arial" w:cs="Arial"/>
          <w:color w:val="000000" w:themeColor="text1"/>
          <w:sz w:val="24"/>
          <w:szCs w:val="24"/>
        </w:rPr>
      </w:pPr>
    </w:p>
    <w:p w:rsidR="00540169" w:rsidRDefault="0048294E" w:rsidP="00540169">
      <w:pPr>
        <w:pStyle w:val="ListParagraph"/>
        <w:numPr>
          <w:ilvl w:val="0"/>
          <w:numId w:val="9"/>
        </w:numPr>
        <w:ind w:left="90"/>
        <w:mirrorIndents/>
        <w:rPr>
          <w:rFonts w:ascii="Arial" w:hAnsi="Arial" w:cs="Arial"/>
          <w:b/>
          <w:color w:val="000000" w:themeColor="text1"/>
          <w:sz w:val="24"/>
          <w:szCs w:val="24"/>
        </w:rPr>
      </w:pPr>
      <w:r w:rsidRPr="0048294E">
        <w:rPr>
          <w:rFonts w:ascii="Arial" w:hAnsi="Arial" w:cs="Arial"/>
          <w:b/>
          <w:color w:val="000000" w:themeColor="text1"/>
          <w:sz w:val="24"/>
          <w:szCs w:val="24"/>
        </w:rPr>
        <w:t xml:space="preserve">Senate Bill 98 removed the requirement for the </w:t>
      </w:r>
      <w:r w:rsidR="00DB73A7">
        <w:rPr>
          <w:rFonts w:ascii="Arial" w:hAnsi="Arial" w:cs="Arial"/>
          <w:b/>
          <w:color w:val="000000" w:themeColor="text1"/>
          <w:sz w:val="24"/>
          <w:szCs w:val="24"/>
        </w:rPr>
        <w:t>LCAP</w:t>
      </w:r>
      <w:r w:rsidR="00D12650" w:rsidRPr="00D12650">
        <w:rPr>
          <w:rFonts w:ascii="Arial" w:hAnsi="Arial" w:cs="Arial"/>
          <w:b/>
          <w:color w:val="000000" w:themeColor="text1"/>
          <w:sz w:val="24"/>
          <w:szCs w:val="24"/>
        </w:rPr>
        <w:t xml:space="preserve"> </w:t>
      </w:r>
      <w:r w:rsidRPr="0048294E">
        <w:rPr>
          <w:rFonts w:ascii="Arial" w:hAnsi="Arial" w:cs="Arial"/>
          <w:b/>
          <w:color w:val="000000" w:themeColor="text1"/>
          <w:sz w:val="24"/>
          <w:szCs w:val="24"/>
        </w:rPr>
        <w:t>for the 2020</w:t>
      </w:r>
      <w:r w:rsidR="00997C66">
        <w:rPr>
          <w:rFonts w:ascii="Arial" w:hAnsi="Arial" w:cs="Arial"/>
          <w:b/>
          <w:color w:val="000000" w:themeColor="text1"/>
          <w:sz w:val="24"/>
          <w:szCs w:val="24"/>
        </w:rPr>
        <w:t>–</w:t>
      </w:r>
      <w:r w:rsidRPr="0048294E">
        <w:rPr>
          <w:rFonts w:ascii="Arial" w:hAnsi="Arial" w:cs="Arial"/>
          <w:b/>
          <w:color w:val="000000" w:themeColor="text1"/>
          <w:sz w:val="24"/>
          <w:szCs w:val="24"/>
        </w:rPr>
        <w:t>21 school year and established the Learning Continuity Plan (LCP). Our district has an approved LCP for 2020</w:t>
      </w:r>
      <w:r w:rsidR="00997C66">
        <w:rPr>
          <w:rFonts w:ascii="Arial" w:hAnsi="Arial" w:cs="Arial"/>
          <w:b/>
          <w:color w:val="000000" w:themeColor="text1"/>
          <w:sz w:val="24"/>
          <w:szCs w:val="24"/>
        </w:rPr>
        <w:t>–</w:t>
      </w:r>
      <w:r w:rsidRPr="0048294E">
        <w:rPr>
          <w:rFonts w:ascii="Arial" w:hAnsi="Arial" w:cs="Arial"/>
          <w:b/>
          <w:color w:val="000000" w:themeColor="text1"/>
          <w:sz w:val="24"/>
          <w:szCs w:val="24"/>
        </w:rPr>
        <w:t xml:space="preserve">21, but not an approved </w:t>
      </w:r>
      <w:r w:rsidR="00DB73A7">
        <w:rPr>
          <w:rFonts w:ascii="Arial" w:hAnsi="Arial" w:cs="Arial"/>
          <w:b/>
          <w:color w:val="000000" w:themeColor="text1"/>
          <w:sz w:val="24"/>
          <w:szCs w:val="24"/>
        </w:rPr>
        <w:t>LCAP</w:t>
      </w:r>
      <w:r w:rsidRPr="0048294E">
        <w:rPr>
          <w:rFonts w:ascii="Arial" w:hAnsi="Arial" w:cs="Arial"/>
          <w:b/>
          <w:color w:val="000000" w:themeColor="text1"/>
          <w:sz w:val="24"/>
          <w:szCs w:val="24"/>
        </w:rPr>
        <w:t>. Do we include our 2019</w:t>
      </w:r>
      <w:r w:rsidR="00997C66">
        <w:rPr>
          <w:rFonts w:ascii="Arial" w:hAnsi="Arial" w:cs="Arial"/>
          <w:b/>
          <w:color w:val="000000" w:themeColor="text1"/>
          <w:sz w:val="24"/>
          <w:szCs w:val="24"/>
        </w:rPr>
        <w:t>–</w:t>
      </w:r>
      <w:r w:rsidRPr="0048294E">
        <w:rPr>
          <w:rFonts w:ascii="Arial" w:hAnsi="Arial" w:cs="Arial"/>
          <w:b/>
          <w:color w:val="000000" w:themeColor="text1"/>
          <w:sz w:val="24"/>
          <w:szCs w:val="24"/>
        </w:rPr>
        <w:t xml:space="preserve">20 </w:t>
      </w:r>
      <w:r w:rsidR="00DB73A7">
        <w:rPr>
          <w:rFonts w:ascii="Arial" w:hAnsi="Arial" w:cs="Arial"/>
          <w:b/>
          <w:color w:val="000000" w:themeColor="text1"/>
          <w:sz w:val="24"/>
          <w:szCs w:val="24"/>
        </w:rPr>
        <w:t xml:space="preserve">LCAP </w:t>
      </w:r>
      <w:r w:rsidRPr="0048294E">
        <w:rPr>
          <w:rFonts w:ascii="Arial" w:hAnsi="Arial" w:cs="Arial"/>
          <w:b/>
          <w:color w:val="000000" w:themeColor="text1"/>
          <w:sz w:val="24"/>
          <w:szCs w:val="24"/>
        </w:rPr>
        <w:t>pages with CTE noted instead?</w:t>
      </w:r>
      <w:r w:rsidR="00540169">
        <w:rPr>
          <w:rFonts w:ascii="Arial" w:hAnsi="Arial" w:cs="Arial"/>
          <w:b/>
          <w:color w:val="000000" w:themeColor="text1"/>
          <w:sz w:val="24"/>
          <w:szCs w:val="24"/>
        </w:rPr>
        <w:t xml:space="preserve"> </w:t>
      </w:r>
    </w:p>
    <w:p w:rsidR="000C1626" w:rsidRDefault="000C1626" w:rsidP="00540169">
      <w:pPr>
        <w:pStyle w:val="ListParagraph"/>
        <w:ind w:left="90" w:firstLine="360"/>
        <w:mirrorIndents/>
        <w:rPr>
          <w:rFonts w:ascii="Arial" w:hAnsi="Arial" w:cs="Arial"/>
          <w:b/>
          <w:color w:val="000000" w:themeColor="text1"/>
          <w:sz w:val="24"/>
          <w:szCs w:val="24"/>
        </w:rPr>
      </w:pPr>
    </w:p>
    <w:p w:rsidR="00540169" w:rsidRDefault="00540169" w:rsidP="00540169">
      <w:pPr>
        <w:pStyle w:val="ListParagraph"/>
        <w:ind w:left="90" w:firstLine="360"/>
        <w:mirrorIndents/>
        <w:rPr>
          <w:rFonts w:ascii="Arial" w:hAnsi="Arial" w:cs="Arial"/>
          <w:color w:val="000000" w:themeColor="text1"/>
          <w:sz w:val="24"/>
          <w:szCs w:val="24"/>
        </w:rPr>
      </w:pPr>
      <w:r w:rsidRPr="00540169">
        <w:rPr>
          <w:rFonts w:ascii="Arial" w:hAnsi="Arial" w:cs="Arial"/>
          <w:b/>
          <w:color w:val="000000" w:themeColor="text1"/>
          <w:sz w:val="24"/>
          <w:szCs w:val="24"/>
        </w:rPr>
        <w:t>Answer:</w:t>
      </w:r>
      <w:r w:rsidRPr="00540169">
        <w:rPr>
          <w:rFonts w:ascii="Arial" w:hAnsi="Arial" w:cs="Arial"/>
          <w:color w:val="000000" w:themeColor="text1"/>
          <w:sz w:val="24"/>
          <w:szCs w:val="24"/>
        </w:rPr>
        <w:t xml:space="preserve"> </w:t>
      </w:r>
      <w:r w:rsidR="0048294E" w:rsidRPr="00540169">
        <w:rPr>
          <w:rFonts w:ascii="Arial" w:hAnsi="Arial" w:cs="Arial"/>
          <w:color w:val="000000" w:themeColor="text1"/>
          <w:sz w:val="24"/>
          <w:szCs w:val="24"/>
        </w:rPr>
        <w:t>Yes. See pages 24</w:t>
      </w:r>
      <w:r w:rsidR="00997C66">
        <w:rPr>
          <w:rFonts w:ascii="Arial" w:hAnsi="Arial" w:cs="Arial"/>
          <w:color w:val="000000" w:themeColor="text1"/>
          <w:sz w:val="24"/>
          <w:szCs w:val="24"/>
        </w:rPr>
        <w:t>–</w:t>
      </w:r>
      <w:r w:rsidR="0048294E" w:rsidRPr="00540169">
        <w:rPr>
          <w:rFonts w:ascii="Arial" w:hAnsi="Arial" w:cs="Arial"/>
          <w:color w:val="000000" w:themeColor="text1"/>
          <w:sz w:val="24"/>
          <w:szCs w:val="24"/>
        </w:rPr>
        <w:t xml:space="preserve">25 of the RFA and slide 38 of the PowerPoint </w:t>
      </w:r>
    </w:p>
    <w:p w:rsidR="0048294E" w:rsidRPr="00540169" w:rsidRDefault="0048294E" w:rsidP="00540169">
      <w:pPr>
        <w:pStyle w:val="ListParagraph"/>
        <w:ind w:left="90" w:firstLine="360"/>
        <w:mirrorIndents/>
        <w:rPr>
          <w:rFonts w:ascii="Arial" w:hAnsi="Arial" w:cs="Arial"/>
          <w:b/>
          <w:color w:val="000000" w:themeColor="text1"/>
          <w:sz w:val="24"/>
          <w:szCs w:val="24"/>
        </w:rPr>
      </w:pPr>
      <w:r w:rsidRPr="00540169">
        <w:rPr>
          <w:rFonts w:ascii="Arial" w:hAnsi="Arial" w:cs="Arial"/>
          <w:color w:val="000000" w:themeColor="text1"/>
          <w:sz w:val="24"/>
          <w:szCs w:val="24"/>
        </w:rPr>
        <w:t>Presentation.</w:t>
      </w:r>
    </w:p>
    <w:p w:rsidR="0048294E" w:rsidRPr="0048294E" w:rsidRDefault="0048294E" w:rsidP="0032087E">
      <w:pPr>
        <w:pStyle w:val="ListParagraph"/>
        <w:ind w:left="90"/>
        <w:mirrorIndents/>
        <w:rPr>
          <w:rFonts w:ascii="Arial" w:hAnsi="Arial" w:cs="Arial"/>
          <w:color w:val="000000" w:themeColor="text1"/>
          <w:sz w:val="24"/>
          <w:szCs w:val="24"/>
        </w:rPr>
      </w:pPr>
    </w:p>
    <w:p w:rsidR="00540169" w:rsidRPr="00540169" w:rsidRDefault="0048294E" w:rsidP="00540169">
      <w:pPr>
        <w:pStyle w:val="ListParagraph"/>
        <w:numPr>
          <w:ilvl w:val="0"/>
          <w:numId w:val="9"/>
        </w:numPr>
        <w:mirrorIndents/>
        <w:rPr>
          <w:rFonts w:ascii="Arial" w:hAnsi="Arial" w:cs="Arial"/>
          <w:color w:val="000000" w:themeColor="text1"/>
          <w:sz w:val="24"/>
          <w:szCs w:val="24"/>
        </w:rPr>
      </w:pPr>
      <w:r w:rsidRPr="00540169">
        <w:rPr>
          <w:rFonts w:ascii="Arial" w:hAnsi="Arial" w:cs="Arial"/>
          <w:b/>
          <w:color w:val="000000" w:themeColor="text1"/>
          <w:sz w:val="24"/>
          <w:szCs w:val="24"/>
        </w:rPr>
        <w:t xml:space="preserve">Do references to CTE in the </w:t>
      </w:r>
      <w:r w:rsidR="00A1229D">
        <w:rPr>
          <w:rFonts w:ascii="Arial" w:hAnsi="Arial" w:cs="Arial"/>
          <w:b/>
          <w:color w:val="000000" w:themeColor="text1"/>
          <w:sz w:val="24"/>
          <w:szCs w:val="24"/>
        </w:rPr>
        <w:t>LCAP</w:t>
      </w:r>
      <w:r w:rsidR="00AE4C9B" w:rsidRPr="00D12650">
        <w:rPr>
          <w:rFonts w:ascii="Arial" w:hAnsi="Arial" w:cs="Arial"/>
          <w:b/>
          <w:color w:val="000000" w:themeColor="text1"/>
          <w:sz w:val="24"/>
          <w:szCs w:val="24"/>
        </w:rPr>
        <w:t xml:space="preserve"> </w:t>
      </w:r>
      <w:r w:rsidRPr="00540169">
        <w:rPr>
          <w:rFonts w:ascii="Arial" w:hAnsi="Arial" w:cs="Arial"/>
          <w:b/>
          <w:color w:val="000000" w:themeColor="text1"/>
          <w:sz w:val="24"/>
          <w:szCs w:val="24"/>
        </w:rPr>
        <w:t>need to be highlighted like in past applications?</w:t>
      </w:r>
      <w:r w:rsidR="00540169" w:rsidRPr="00540169">
        <w:rPr>
          <w:rFonts w:ascii="Arial" w:hAnsi="Arial" w:cs="Arial"/>
          <w:b/>
          <w:color w:val="000000" w:themeColor="text1"/>
          <w:sz w:val="24"/>
          <w:szCs w:val="24"/>
        </w:rPr>
        <w:t xml:space="preserve"> </w:t>
      </w:r>
    </w:p>
    <w:p w:rsidR="000C1626" w:rsidRDefault="00540169" w:rsidP="00540169">
      <w:pPr>
        <w:pStyle w:val="ListParagraph"/>
        <w:ind w:left="450" w:firstLine="270"/>
        <w:mirrorIndents/>
        <w:rPr>
          <w:rFonts w:ascii="Arial" w:hAnsi="Arial" w:cs="Arial"/>
          <w:b/>
          <w:color w:val="000000" w:themeColor="text1"/>
          <w:sz w:val="24"/>
          <w:szCs w:val="24"/>
        </w:rPr>
      </w:pPr>
      <w:r>
        <w:rPr>
          <w:rFonts w:ascii="Arial" w:hAnsi="Arial" w:cs="Arial"/>
          <w:b/>
          <w:color w:val="000000" w:themeColor="text1"/>
          <w:sz w:val="24"/>
          <w:szCs w:val="24"/>
        </w:rPr>
        <w:t xml:space="preserve"> </w:t>
      </w:r>
    </w:p>
    <w:p w:rsidR="0048294E" w:rsidRPr="00540169" w:rsidRDefault="00540169" w:rsidP="00540169">
      <w:pPr>
        <w:pStyle w:val="ListParagraph"/>
        <w:ind w:left="450" w:firstLine="270"/>
        <w:mirrorIndents/>
        <w:rPr>
          <w:rFonts w:ascii="Arial" w:hAnsi="Arial" w:cs="Arial"/>
          <w:color w:val="000000" w:themeColor="text1"/>
          <w:sz w:val="24"/>
          <w:szCs w:val="24"/>
        </w:rPr>
      </w:pPr>
      <w:r w:rsidRPr="00540169">
        <w:rPr>
          <w:rFonts w:ascii="Arial" w:hAnsi="Arial" w:cs="Arial"/>
          <w:b/>
          <w:color w:val="000000" w:themeColor="text1"/>
          <w:sz w:val="24"/>
          <w:szCs w:val="24"/>
        </w:rPr>
        <w:t xml:space="preserve">Answer: </w:t>
      </w:r>
      <w:r w:rsidR="0048294E" w:rsidRPr="00540169">
        <w:rPr>
          <w:rFonts w:ascii="Arial" w:hAnsi="Arial" w:cs="Arial"/>
          <w:color w:val="000000" w:themeColor="text1"/>
          <w:sz w:val="24"/>
          <w:szCs w:val="24"/>
        </w:rPr>
        <w:t>Yes. See pages 24</w:t>
      </w:r>
      <w:r w:rsidR="00997C66">
        <w:rPr>
          <w:rFonts w:ascii="Arial" w:hAnsi="Arial" w:cs="Arial"/>
          <w:color w:val="000000" w:themeColor="text1"/>
          <w:sz w:val="24"/>
          <w:szCs w:val="24"/>
        </w:rPr>
        <w:t>–</w:t>
      </w:r>
      <w:r w:rsidR="0048294E" w:rsidRPr="00540169">
        <w:rPr>
          <w:rFonts w:ascii="Arial" w:hAnsi="Arial" w:cs="Arial"/>
          <w:color w:val="000000" w:themeColor="text1"/>
          <w:sz w:val="24"/>
          <w:szCs w:val="24"/>
        </w:rPr>
        <w:t>25 of the RFA.</w:t>
      </w:r>
    </w:p>
    <w:p w:rsidR="0048294E" w:rsidRPr="0048294E" w:rsidRDefault="0048294E" w:rsidP="0032087E">
      <w:pPr>
        <w:pStyle w:val="ListParagraph"/>
        <w:ind w:left="90"/>
        <w:mirrorIndents/>
        <w:rPr>
          <w:rFonts w:ascii="Arial" w:hAnsi="Arial" w:cs="Arial"/>
          <w:color w:val="000000" w:themeColor="text1"/>
          <w:sz w:val="24"/>
          <w:szCs w:val="24"/>
        </w:rPr>
      </w:pPr>
    </w:p>
    <w:p w:rsidR="002867EB" w:rsidRPr="002867EB" w:rsidRDefault="0048294E" w:rsidP="002867EB">
      <w:pPr>
        <w:pStyle w:val="ListParagraph"/>
        <w:numPr>
          <w:ilvl w:val="0"/>
          <w:numId w:val="9"/>
        </w:numPr>
        <w:mirrorIndents/>
        <w:rPr>
          <w:rFonts w:ascii="Arial" w:hAnsi="Arial" w:cs="Arial"/>
          <w:color w:val="000000" w:themeColor="text1"/>
          <w:sz w:val="24"/>
          <w:szCs w:val="24"/>
        </w:rPr>
      </w:pPr>
      <w:r w:rsidRPr="002867EB">
        <w:rPr>
          <w:rFonts w:ascii="Arial" w:hAnsi="Arial" w:cs="Arial"/>
          <w:b/>
          <w:color w:val="000000" w:themeColor="text1"/>
          <w:sz w:val="24"/>
          <w:szCs w:val="24"/>
        </w:rPr>
        <w:t xml:space="preserve">What does </w:t>
      </w:r>
      <w:r w:rsidR="00A1229D">
        <w:rPr>
          <w:rFonts w:ascii="Arial" w:hAnsi="Arial" w:cs="Arial"/>
          <w:b/>
          <w:color w:val="000000" w:themeColor="text1"/>
          <w:sz w:val="24"/>
          <w:szCs w:val="24"/>
        </w:rPr>
        <w:t>LCAP</w:t>
      </w:r>
      <w:r w:rsidR="00AE4C9B" w:rsidRPr="00D12650">
        <w:rPr>
          <w:rFonts w:ascii="Arial" w:hAnsi="Arial" w:cs="Arial"/>
          <w:b/>
          <w:color w:val="000000" w:themeColor="text1"/>
          <w:sz w:val="24"/>
          <w:szCs w:val="24"/>
        </w:rPr>
        <w:t xml:space="preserve"> </w:t>
      </w:r>
      <w:r w:rsidRPr="002867EB">
        <w:rPr>
          <w:rFonts w:ascii="Arial" w:hAnsi="Arial" w:cs="Arial"/>
          <w:b/>
          <w:color w:val="000000" w:themeColor="text1"/>
          <w:sz w:val="24"/>
          <w:szCs w:val="24"/>
        </w:rPr>
        <w:t>stand for?</w:t>
      </w:r>
      <w:r w:rsidR="002867EB" w:rsidRPr="002867EB">
        <w:rPr>
          <w:rFonts w:ascii="Arial" w:hAnsi="Arial" w:cs="Arial"/>
          <w:b/>
          <w:color w:val="000000" w:themeColor="text1"/>
          <w:sz w:val="24"/>
          <w:szCs w:val="24"/>
        </w:rPr>
        <w:t xml:space="preserve"> </w:t>
      </w:r>
    </w:p>
    <w:p w:rsidR="000C1626" w:rsidRDefault="002867EB" w:rsidP="002867EB">
      <w:pPr>
        <w:pStyle w:val="ListParagraph"/>
        <w:ind w:left="450" w:firstLine="270"/>
        <w:mirrorIndents/>
        <w:rPr>
          <w:rFonts w:ascii="Arial" w:hAnsi="Arial" w:cs="Arial"/>
          <w:b/>
          <w:color w:val="000000" w:themeColor="text1"/>
          <w:sz w:val="24"/>
          <w:szCs w:val="24"/>
        </w:rPr>
      </w:pPr>
      <w:r>
        <w:rPr>
          <w:rFonts w:ascii="Arial" w:hAnsi="Arial" w:cs="Arial"/>
          <w:b/>
          <w:color w:val="000000" w:themeColor="text1"/>
          <w:sz w:val="24"/>
          <w:szCs w:val="24"/>
        </w:rPr>
        <w:t xml:space="preserve"> </w:t>
      </w:r>
    </w:p>
    <w:p w:rsidR="0048294E" w:rsidRPr="002867EB" w:rsidRDefault="002867EB" w:rsidP="002867EB">
      <w:pPr>
        <w:pStyle w:val="ListParagraph"/>
        <w:ind w:left="450" w:firstLine="270"/>
        <w:mirrorIndents/>
        <w:rPr>
          <w:rFonts w:ascii="Arial" w:hAnsi="Arial" w:cs="Arial"/>
          <w:color w:val="000000" w:themeColor="text1"/>
          <w:sz w:val="24"/>
          <w:szCs w:val="24"/>
        </w:rPr>
      </w:pPr>
      <w:r w:rsidRPr="002867EB">
        <w:rPr>
          <w:rFonts w:ascii="Arial" w:hAnsi="Arial" w:cs="Arial"/>
          <w:b/>
          <w:color w:val="000000" w:themeColor="text1"/>
          <w:sz w:val="24"/>
          <w:szCs w:val="24"/>
        </w:rPr>
        <w:t xml:space="preserve">Answer: </w:t>
      </w:r>
      <w:r w:rsidR="00853EA8">
        <w:rPr>
          <w:rFonts w:ascii="Arial" w:hAnsi="Arial" w:cs="Arial"/>
          <w:color w:val="000000" w:themeColor="text1"/>
          <w:sz w:val="24"/>
          <w:szCs w:val="24"/>
        </w:rPr>
        <w:t>Local Control Accountability Plan (LCAP)</w:t>
      </w:r>
      <w:r w:rsidR="0048294E" w:rsidRPr="002867EB">
        <w:rPr>
          <w:rFonts w:ascii="Arial" w:hAnsi="Arial" w:cs="Arial"/>
          <w:color w:val="000000" w:themeColor="text1"/>
          <w:sz w:val="24"/>
          <w:szCs w:val="24"/>
        </w:rPr>
        <w:t xml:space="preserve"> </w:t>
      </w:r>
    </w:p>
    <w:p w:rsidR="0048294E" w:rsidRPr="0048294E" w:rsidRDefault="0048294E" w:rsidP="0032087E">
      <w:pPr>
        <w:pStyle w:val="ListParagraph"/>
        <w:ind w:left="90"/>
        <w:mirrorIndents/>
        <w:rPr>
          <w:rFonts w:ascii="Arial" w:hAnsi="Arial" w:cs="Arial"/>
          <w:color w:val="000000" w:themeColor="text1"/>
          <w:sz w:val="24"/>
          <w:szCs w:val="24"/>
        </w:rPr>
      </w:pPr>
    </w:p>
    <w:p w:rsidR="0048294E" w:rsidRPr="0048294E" w:rsidRDefault="0048294E" w:rsidP="0032087E">
      <w:pPr>
        <w:pStyle w:val="ListParagraph"/>
        <w:numPr>
          <w:ilvl w:val="0"/>
          <w:numId w:val="9"/>
        </w:numPr>
        <w:ind w:left="90"/>
        <w:mirrorIndents/>
        <w:rPr>
          <w:rFonts w:ascii="Arial" w:hAnsi="Arial" w:cs="Arial"/>
          <w:b/>
          <w:color w:val="000000" w:themeColor="text1"/>
          <w:sz w:val="24"/>
          <w:szCs w:val="24"/>
        </w:rPr>
      </w:pPr>
      <w:r w:rsidRPr="0048294E">
        <w:rPr>
          <w:rFonts w:ascii="Arial" w:hAnsi="Arial" w:cs="Arial"/>
          <w:b/>
          <w:color w:val="000000" w:themeColor="text1"/>
          <w:sz w:val="24"/>
          <w:szCs w:val="24"/>
        </w:rPr>
        <w:t>Can we use the 2020</w:t>
      </w:r>
      <w:r w:rsidR="00997C66">
        <w:rPr>
          <w:rFonts w:ascii="Arial" w:hAnsi="Arial" w:cs="Arial"/>
          <w:b/>
          <w:color w:val="000000" w:themeColor="text1"/>
          <w:sz w:val="24"/>
          <w:szCs w:val="24"/>
        </w:rPr>
        <w:t>–</w:t>
      </w:r>
      <w:r w:rsidRPr="0048294E">
        <w:rPr>
          <w:rFonts w:ascii="Arial" w:hAnsi="Arial" w:cs="Arial"/>
          <w:b/>
          <w:color w:val="000000" w:themeColor="text1"/>
          <w:sz w:val="24"/>
          <w:szCs w:val="24"/>
        </w:rPr>
        <w:t xml:space="preserve">21 </w:t>
      </w:r>
      <w:r w:rsidR="00A1229D">
        <w:rPr>
          <w:rFonts w:ascii="Arial" w:hAnsi="Arial" w:cs="Arial"/>
          <w:b/>
          <w:color w:val="000000" w:themeColor="text1"/>
          <w:sz w:val="24"/>
          <w:szCs w:val="24"/>
        </w:rPr>
        <w:t>LCAP</w:t>
      </w:r>
      <w:r w:rsidRPr="0048294E">
        <w:rPr>
          <w:rFonts w:ascii="Arial" w:hAnsi="Arial" w:cs="Arial"/>
          <w:b/>
          <w:color w:val="000000" w:themeColor="text1"/>
          <w:sz w:val="24"/>
          <w:szCs w:val="24"/>
        </w:rPr>
        <w:t>?</w:t>
      </w:r>
    </w:p>
    <w:p w:rsidR="000C1626" w:rsidRDefault="002867EB" w:rsidP="002867EB">
      <w:pPr>
        <w:pStyle w:val="ListParagraph"/>
        <w:ind w:left="450" w:firstLine="270"/>
        <w:mirrorIndents/>
        <w:rPr>
          <w:rFonts w:ascii="Arial" w:hAnsi="Arial" w:cs="Arial"/>
          <w:b/>
          <w:color w:val="000000" w:themeColor="text1"/>
          <w:sz w:val="24"/>
          <w:szCs w:val="24"/>
        </w:rPr>
      </w:pPr>
      <w:r>
        <w:rPr>
          <w:rFonts w:ascii="Arial" w:hAnsi="Arial" w:cs="Arial"/>
          <w:b/>
          <w:color w:val="000000" w:themeColor="text1"/>
          <w:sz w:val="24"/>
          <w:szCs w:val="24"/>
        </w:rPr>
        <w:t xml:space="preserve"> </w:t>
      </w:r>
    </w:p>
    <w:p w:rsidR="0048294E" w:rsidRPr="0048294E" w:rsidRDefault="002867EB" w:rsidP="002867EB">
      <w:pPr>
        <w:pStyle w:val="ListParagraph"/>
        <w:ind w:left="450" w:firstLine="270"/>
        <w:mirrorIndents/>
        <w:rPr>
          <w:rFonts w:ascii="Arial" w:hAnsi="Arial" w:cs="Arial"/>
          <w:color w:val="000000" w:themeColor="text1"/>
          <w:sz w:val="24"/>
          <w:szCs w:val="24"/>
        </w:rPr>
      </w:pPr>
      <w:r w:rsidRPr="002867EB">
        <w:rPr>
          <w:rFonts w:ascii="Arial" w:hAnsi="Arial" w:cs="Arial"/>
          <w:b/>
          <w:color w:val="000000" w:themeColor="text1"/>
          <w:sz w:val="24"/>
          <w:szCs w:val="24"/>
        </w:rPr>
        <w:t>Answer:</w:t>
      </w:r>
      <w:r>
        <w:rPr>
          <w:rFonts w:ascii="Arial" w:hAnsi="Arial" w:cs="Arial"/>
          <w:color w:val="000000" w:themeColor="text1"/>
          <w:sz w:val="24"/>
          <w:szCs w:val="24"/>
        </w:rPr>
        <w:t xml:space="preserve"> </w:t>
      </w:r>
      <w:r w:rsidR="0048294E" w:rsidRPr="0048294E">
        <w:rPr>
          <w:rFonts w:ascii="Arial" w:hAnsi="Arial" w:cs="Arial"/>
          <w:color w:val="000000" w:themeColor="text1"/>
          <w:sz w:val="24"/>
          <w:szCs w:val="24"/>
        </w:rPr>
        <w:t xml:space="preserve">No. It is not the same as the </w:t>
      </w:r>
      <w:r w:rsidR="00A1229D">
        <w:rPr>
          <w:rFonts w:ascii="Arial" w:hAnsi="Arial" w:cs="Arial"/>
          <w:color w:val="000000" w:themeColor="text1"/>
          <w:sz w:val="24"/>
          <w:szCs w:val="24"/>
        </w:rPr>
        <w:t>LCAP</w:t>
      </w:r>
      <w:r w:rsidR="00041C79">
        <w:rPr>
          <w:rFonts w:ascii="Arial" w:hAnsi="Arial" w:cs="Arial"/>
          <w:color w:val="000000" w:themeColor="text1"/>
          <w:sz w:val="24"/>
          <w:szCs w:val="24"/>
        </w:rPr>
        <w:t xml:space="preserve">. </w:t>
      </w:r>
      <w:r w:rsidR="0048294E" w:rsidRPr="0048294E">
        <w:rPr>
          <w:rFonts w:ascii="Arial" w:hAnsi="Arial" w:cs="Arial"/>
          <w:color w:val="000000" w:themeColor="text1"/>
          <w:sz w:val="24"/>
          <w:szCs w:val="24"/>
        </w:rPr>
        <w:t>Please see pages 24</w:t>
      </w:r>
      <w:r w:rsidR="00997C66">
        <w:rPr>
          <w:rFonts w:ascii="Arial" w:hAnsi="Arial" w:cs="Arial"/>
          <w:color w:val="000000" w:themeColor="text1"/>
          <w:sz w:val="24"/>
          <w:szCs w:val="24"/>
        </w:rPr>
        <w:t>–</w:t>
      </w:r>
      <w:r w:rsidR="0048294E" w:rsidRPr="0048294E">
        <w:rPr>
          <w:rFonts w:ascii="Arial" w:hAnsi="Arial" w:cs="Arial"/>
          <w:color w:val="000000" w:themeColor="text1"/>
          <w:sz w:val="24"/>
          <w:szCs w:val="24"/>
        </w:rPr>
        <w:t>25 of the RFA and slide 55 of the PowerPoint Presentation.</w:t>
      </w:r>
    </w:p>
    <w:p w:rsidR="004E02AB" w:rsidRPr="007E7164" w:rsidRDefault="004E02AB" w:rsidP="0032087E">
      <w:pPr>
        <w:pStyle w:val="ListParagraph"/>
        <w:ind w:left="90"/>
        <w:mirrorIndents/>
        <w:rPr>
          <w:rFonts w:ascii="Arial" w:hAnsi="Arial" w:cs="Arial"/>
          <w:color w:val="000000" w:themeColor="text1"/>
          <w:sz w:val="24"/>
          <w:szCs w:val="24"/>
        </w:rPr>
      </w:pPr>
    </w:p>
    <w:p w:rsidR="00024A68" w:rsidRPr="00CB178C" w:rsidRDefault="00024A68" w:rsidP="0032087E">
      <w:pPr>
        <w:ind w:left="90"/>
        <w:contextualSpacing/>
        <w:mirrorIndents/>
        <w:rPr>
          <w:rFonts w:ascii="Arial" w:hAnsi="Arial" w:cs="Arial"/>
          <w:b/>
          <w:sz w:val="24"/>
          <w:szCs w:val="24"/>
        </w:rPr>
      </w:pPr>
      <w:r w:rsidRPr="00CB178C">
        <w:rPr>
          <w:rFonts w:ascii="Arial" w:hAnsi="Arial" w:cs="Arial"/>
          <w:b/>
          <w:sz w:val="24"/>
          <w:szCs w:val="24"/>
        </w:rPr>
        <w:t>POSITIVE CONSIDERATION</w:t>
      </w:r>
    </w:p>
    <w:p w:rsidR="002867EB" w:rsidRPr="002867EB" w:rsidRDefault="00E14D9F" w:rsidP="002867EB">
      <w:pPr>
        <w:pStyle w:val="ListParagraph"/>
        <w:numPr>
          <w:ilvl w:val="0"/>
          <w:numId w:val="9"/>
        </w:numPr>
        <w:mirrorIndents/>
        <w:rPr>
          <w:rFonts w:ascii="Arial" w:hAnsi="Arial" w:cs="Arial"/>
          <w:sz w:val="24"/>
          <w:szCs w:val="24"/>
        </w:rPr>
      </w:pPr>
      <w:r w:rsidRPr="002867EB">
        <w:rPr>
          <w:rFonts w:ascii="Arial" w:hAnsi="Arial" w:cs="Arial"/>
          <w:b/>
          <w:bCs/>
          <w:sz w:val="24"/>
          <w:szCs w:val="24"/>
        </w:rPr>
        <w:lastRenderedPageBreak/>
        <w:t>What does positive consideration mean?</w:t>
      </w:r>
      <w:r w:rsidR="002867EB" w:rsidRPr="002867EB">
        <w:rPr>
          <w:rFonts w:ascii="Arial" w:hAnsi="Arial" w:cs="Arial"/>
          <w:b/>
          <w:bCs/>
          <w:sz w:val="24"/>
          <w:szCs w:val="24"/>
        </w:rPr>
        <w:t xml:space="preserve"> </w:t>
      </w:r>
    </w:p>
    <w:p w:rsidR="000C1626" w:rsidRDefault="002867EB" w:rsidP="002867EB">
      <w:pPr>
        <w:pStyle w:val="ListParagraph"/>
        <w:ind w:left="450" w:firstLine="270"/>
        <w:mirrorIndents/>
        <w:rPr>
          <w:rFonts w:ascii="Arial" w:hAnsi="Arial" w:cs="Arial"/>
          <w:b/>
          <w:bCs/>
          <w:sz w:val="24"/>
          <w:szCs w:val="24"/>
        </w:rPr>
      </w:pPr>
      <w:r>
        <w:rPr>
          <w:rFonts w:ascii="Arial" w:hAnsi="Arial" w:cs="Arial"/>
          <w:b/>
          <w:bCs/>
          <w:sz w:val="24"/>
          <w:szCs w:val="24"/>
        </w:rPr>
        <w:t xml:space="preserve"> </w:t>
      </w:r>
    </w:p>
    <w:p w:rsidR="002867EB" w:rsidRDefault="002867EB" w:rsidP="002867EB">
      <w:pPr>
        <w:pStyle w:val="ListParagraph"/>
        <w:ind w:left="450" w:firstLine="270"/>
        <w:mirrorIndents/>
        <w:rPr>
          <w:rFonts w:ascii="Arial" w:hAnsi="Arial" w:cs="Arial"/>
          <w:b/>
          <w:bCs/>
          <w:sz w:val="24"/>
          <w:szCs w:val="24"/>
        </w:rPr>
      </w:pPr>
      <w:r w:rsidRPr="002867EB">
        <w:rPr>
          <w:rFonts w:ascii="Arial" w:hAnsi="Arial" w:cs="Arial"/>
          <w:b/>
          <w:bCs/>
          <w:sz w:val="24"/>
          <w:szCs w:val="24"/>
        </w:rPr>
        <w:t xml:space="preserve">Answer: </w:t>
      </w:r>
      <w:r w:rsidR="00E14D9F" w:rsidRPr="002867EB">
        <w:rPr>
          <w:rFonts w:ascii="Arial" w:hAnsi="Arial" w:cs="Arial"/>
          <w:sz w:val="24"/>
          <w:szCs w:val="24"/>
        </w:rPr>
        <w:t>Positive consideration means that your LEA will receive</w:t>
      </w:r>
      <w:r w:rsidR="00E14D9F" w:rsidRPr="002867EB">
        <w:rPr>
          <w:rFonts w:ascii="Arial" w:hAnsi="Arial" w:cs="Arial"/>
          <w:b/>
          <w:bCs/>
          <w:sz w:val="24"/>
          <w:szCs w:val="24"/>
        </w:rPr>
        <w:t xml:space="preserve"> additional </w:t>
      </w:r>
    </w:p>
    <w:p w:rsidR="002867EB" w:rsidRDefault="002867EB" w:rsidP="002867EB">
      <w:pPr>
        <w:pStyle w:val="ListParagraph"/>
        <w:ind w:left="450" w:firstLine="270"/>
        <w:mirrorIndents/>
        <w:rPr>
          <w:rFonts w:ascii="Arial" w:hAnsi="Arial" w:cs="Arial"/>
          <w:sz w:val="24"/>
          <w:szCs w:val="24"/>
        </w:rPr>
      </w:pPr>
      <w:r>
        <w:rPr>
          <w:rFonts w:ascii="Arial" w:hAnsi="Arial" w:cs="Arial"/>
          <w:b/>
          <w:bCs/>
          <w:sz w:val="24"/>
          <w:szCs w:val="24"/>
        </w:rPr>
        <w:t xml:space="preserve"> </w:t>
      </w:r>
      <w:r w:rsidR="00E14D9F" w:rsidRPr="002867EB">
        <w:rPr>
          <w:rFonts w:ascii="Arial" w:hAnsi="Arial" w:cs="Arial"/>
          <w:b/>
          <w:bCs/>
          <w:sz w:val="24"/>
          <w:szCs w:val="24"/>
        </w:rPr>
        <w:t>funds</w:t>
      </w:r>
      <w:r w:rsidR="00E14D9F" w:rsidRPr="002867EB">
        <w:rPr>
          <w:rFonts w:ascii="Arial" w:hAnsi="Arial" w:cs="Arial"/>
          <w:sz w:val="24"/>
          <w:szCs w:val="24"/>
        </w:rPr>
        <w:t xml:space="preserve"> from </w:t>
      </w:r>
      <w:r w:rsidR="00E14D9F" w:rsidRPr="007E7164">
        <w:rPr>
          <w:rFonts w:ascii="Arial" w:hAnsi="Arial" w:cs="Arial"/>
          <w:sz w:val="24"/>
          <w:szCs w:val="24"/>
        </w:rPr>
        <w:t xml:space="preserve">the grant for meeting the Positive Consideration Criteria. Refer to </w:t>
      </w:r>
    </w:p>
    <w:p w:rsidR="00E14D9F" w:rsidRDefault="002867EB" w:rsidP="002867EB">
      <w:pPr>
        <w:pStyle w:val="ListParagraph"/>
        <w:ind w:left="450" w:firstLine="270"/>
        <w:mirrorIndents/>
        <w:rPr>
          <w:rFonts w:ascii="Arial" w:hAnsi="Arial" w:cs="Arial"/>
          <w:sz w:val="24"/>
          <w:szCs w:val="24"/>
        </w:rPr>
      </w:pPr>
      <w:r>
        <w:rPr>
          <w:rFonts w:ascii="Arial" w:hAnsi="Arial" w:cs="Arial"/>
          <w:b/>
          <w:bCs/>
          <w:sz w:val="24"/>
          <w:szCs w:val="24"/>
        </w:rPr>
        <w:t xml:space="preserve"> </w:t>
      </w:r>
      <w:r w:rsidR="00E14D9F" w:rsidRPr="007E7164">
        <w:rPr>
          <w:rFonts w:ascii="Arial" w:hAnsi="Arial" w:cs="Arial"/>
          <w:sz w:val="24"/>
          <w:szCs w:val="24"/>
        </w:rPr>
        <w:t>pages 8–9 in</w:t>
      </w:r>
      <w:r>
        <w:rPr>
          <w:rFonts w:ascii="Arial" w:hAnsi="Arial" w:cs="Arial"/>
          <w:sz w:val="24"/>
          <w:szCs w:val="24"/>
        </w:rPr>
        <w:t xml:space="preserve"> </w:t>
      </w:r>
      <w:r w:rsidR="00E14D9F" w:rsidRPr="007E7164">
        <w:rPr>
          <w:rFonts w:ascii="Arial" w:hAnsi="Arial" w:cs="Arial"/>
          <w:sz w:val="24"/>
          <w:szCs w:val="24"/>
        </w:rPr>
        <w:t>the RFA.</w:t>
      </w:r>
    </w:p>
    <w:p w:rsidR="00197E69" w:rsidRDefault="00197E69" w:rsidP="0032087E">
      <w:pPr>
        <w:pStyle w:val="ListParagraph"/>
        <w:ind w:left="90" w:firstLine="270"/>
        <w:mirrorIndents/>
        <w:rPr>
          <w:rFonts w:ascii="Arial" w:hAnsi="Arial" w:cs="Arial"/>
          <w:sz w:val="24"/>
          <w:szCs w:val="24"/>
        </w:rPr>
      </w:pPr>
    </w:p>
    <w:p w:rsidR="00E854F9" w:rsidRPr="007E7164" w:rsidRDefault="004800D8" w:rsidP="0032087E">
      <w:pPr>
        <w:pStyle w:val="ListParagraph"/>
        <w:numPr>
          <w:ilvl w:val="0"/>
          <w:numId w:val="9"/>
        </w:numPr>
        <w:ind w:left="90"/>
        <w:mirrorIndents/>
        <w:rPr>
          <w:rFonts w:ascii="Arial" w:hAnsi="Arial" w:cs="Arial"/>
          <w:b/>
          <w:color w:val="000000" w:themeColor="text1"/>
          <w:sz w:val="24"/>
          <w:szCs w:val="24"/>
        </w:rPr>
      </w:pPr>
      <w:r w:rsidRPr="007E7164">
        <w:rPr>
          <w:rFonts w:ascii="Arial" w:hAnsi="Arial" w:cs="Arial"/>
          <w:b/>
          <w:color w:val="000000" w:themeColor="text1"/>
          <w:sz w:val="24"/>
          <w:szCs w:val="24"/>
        </w:rPr>
        <w:t>How is positive consideration calculated for consortium applications?</w:t>
      </w:r>
      <w:r w:rsidR="002D4F8E" w:rsidRPr="007E7164">
        <w:rPr>
          <w:rFonts w:ascii="Arial" w:hAnsi="Arial" w:cs="Arial"/>
          <w:b/>
          <w:color w:val="000000" w:themeColor="text1"/>
          <w:sz w:val="24"/>
          <w:szCs w:val="24"/>
        </w:rPr>
        <w:t xml:space="preserve"> </w:t>
      </w:r>
    </w:p>
    <w:p w:rsidR="000C1626" w:rsidRDefault="000C1626" w:rsidP="0032087E">
      <w:pPr>
        <w:pStyle w:val="ListParagraph"/>
        <w:ind w:left="90" w:firstLine="360"/>
        <w:mirrorIndents/>
        <w:rPr>
          <w:rFonts w:ascii="Arial" w:hAnsi="Arial" w:cs="Arial"/>
          <w:b/>
          <w:color w:val="000000" w:themeColor="text1"/>
          <w:sz w:val="24"/>
          <w:szCs w:val="24"/>
        </w:rPr>
      </w:pPr>
    </w:p>
    <w:p w:rsidR="004800D8" w:rsidRPr="007E7164" w:rsidRDefault="002867EB" w:rsidP="0032087E">
      <w:pPr>
        <w:pStyle w:val="ListParagraph"/>
        <w:ind w:left="90" w:firstLine="360"/>
        <w:mirrorIndents/>
        <w:rPr>
          <w:rFonts w:ascii="Arial" w:hAnsi="Arial" w:cs="Arial"/>
          <w:color w:val="000000" w:themeColor="text1"/>
          <w:sz w:val="24"/>
          <w:szCs w:val="24"/>
        </w:rPr>
      </w:pPr>
      <w:r w:rsidRPr="002867EB">
        <w:rPr>
          <w:rFonts w:ascii="Arial" w:hAnsi="Arial" w:cs="Arial"/>
          <w:b/>
          <w:color w:val="000000" w:themeColor="text1"/>
          <w:sz w:val="24"/>
          <w:szCs w:val="24"/>
        </w:rPr>
        <w:t>Answer:</w:t>
      </w:r>
      <w:r>
        <w:rPr>
          <w:rFonts w:ascii="Arial" w:hAnsi="Arial" w:cs="Arial"/>
          <w:color w:val="000000" w:themeColor="text1"/>
          <w:sz w:val="24"/>
          <w:szCs w:val="24"/>
        </w:rPr>
        <w:t xml:space="preserve"> </w:t>
      </w:r>
      <w:r w:rsidR="002D4F8E" w:rsidRPr="007E7164">
        <w:rPr>
          <w:rFonts w:ascii="Arial" w:hAnsi="Arial" w:cs="Arial"/>
          <w:color w:val="000000" w:themeColor="text1"/>
          <w:sz w:val="24"/>
          <w:szCs w:val="24"/>
        </w:rPr>
        <w:t>The total for each LEA is added to the total number for the consortia.</w:t>
      </w:r>
    </w:p>
    <w:p w:rsidR="004800D8" w:rsidRDefault="004800D8" w:rsidP="0032087E">
      <w:pPr>
        <w:pStyle w:val="ListParagraph"/>
        <w:ind w:left="90"/>
        <w:mirrorIndents/>
        <w:rPr>
          <w:rFonts w:ascii="Arial" w:hAnsi="Arial" w:cs="Arial"/>
          <w:sz w:val="24"/>
          <w:szCs w:val="24"/>
        </w:rPr>
      </w:pPr>
    </w:p>
    <w:p w:rsidR="004800D8" w:rsidRPr="007E7164" w:rsidRDefault="004800D8" w:rsidP="0032087E">
      <w:pPr>
        <w:pStyle w:val="ListParagraph"/>
        <w:numPr>
          <w:ilvl w:val="0"/>
          <w:numId w:val="9"/>
        </w:numPr>
        <w:ind w:left="90"/>
        <w:mirrorIndents/>
        <w:rPr>
          <w:rFonts w:ascii="Arial" w:hAnsi="Arial" w:cs="Arial"/>
          <w:b/>
          <w:sz w:val="24"/>
          <w:szCs w:val="24"/>
        </w:rPr>
      </w:pPr>
      <w:r w:rsidRPr="007E7164">
        <w:rPr>
          <w:rFonts w:ascii="Arial" w:hAnsi="Arial" w:cs="Arial"/>
          <w:b/>
          <w:sz w:val="24"/>
          <w:szCs w:val="24"/>
        </w:rPr>
        <w:t>How are the positive considerations assessed? Is there a rubric?</w:t>
      </w:r>
    </w:p>
    <w:p w:rsidR="000C1626" w:rsidRDefault="006877C1" w:rsidP="006877C1">
      <w:pPr>
        <w:pStyle w:val="ListParagraph"/>
        <w:ind w:left="90"/>
        <w:mirrorIndents/>
        <w:rPr>
          <w:rFonts w:ascii="Arial" w:hAnsi="Arial" w:cs="Arial"/>
          <w:b/>
          <w:sz w:val="24"/>
          <w:szCs w:val="24"/>
        </w:rPr>
      </w:pPr>
      <w:r>
        <w:rPr>
          <w:rFonts w:ascii="Arial" w:hAnsi="Arial" w:cs="Arial"/>
          <w:b/>
          <w:sz w:val="24"/>
          <w:szCs w:val="24"/>
        </w:rPr>
        <w:t xml:space="preserve">    </w:t>
      </w:r>
    </w:p>
    <w:p w:rsidR="004800D8" w:rsidRPr="007E7164" w:rsidRDefault="006877C1" w:rsidP="006877C1">
      <w:pPr>
        <w:pStyle w:val="ListParagraph"/>
        <w:ind w:left="90"/>
        <w:mirrorIndents/>
        <w:rPr>
          <w:rFonts w:ascii="Arial" w:hAnsi="Arial" w:cs="Arial"/>
          <w:sz w:val="24"/>
          <w:szCs w:val="24"/>
        </w:rPr>
      </w:pPr>
      <w:r>
        <w:rPr>
          <w:rFonts w:ascii="Arial" w:hAnsi="Arial" w:cs="Arial"/>
          <w:b/>
          <w:sz w:val="24"/>
          <w:szCs w:val="24"/>
        </w:rPr>
        <w:t xml:space="preserve"> </w:t>
      </w:r>
      <w:r w:rsidR="002867EB" w:rsidRPr="002867EB">
        <w:rPr>
          <w:rFonts w:ascii="Arial" w:hAnsi="Arial" w:cs="Arial"/>
          <w:b/>
          <w:sz w:val="24"/>
          <w:szCs w:val="24"/>
        </w:rPr>
        <w:t>Answer:</w:t>
      </w:r>
      <w:r w:rsidR="002867EB">
        <w:rPr>
          <w:rFonts w:ascii="Arial" w:hAnsi="Arial" w:cs="Arial"/>
          <w:sz w:val="24"/>
          <w:szCs w:val="24"/>
        </w:rPr>
        <w:t xml:space="preserve"> </w:t>
      </w:r>
      <w:r w:rsidR="004800D8" w:rsidRPr="007E7164">
        <w:rPr>
          <w:rFonts w:ascii="Arial" w:hAnsi="Arial" w:cs="Arial"/>
          <w:sz w:val="24"/>
          <w:szCs w:val="24"/>
        </w:rPr>
        <w:t>Pages 8–9 of the RFA outline how these considerations are determined.</w:t>
      </w:r>
    </w:p>
    <w:p w:rsidR="00E14D9F" w:rsidRPr="007E7164" w:rsidRDefault="00E14D9F" w:rsidP="0032087E">
      <w:pPr>
        <w:pStyle w:val="ListParagraph"/>
        <w:numPr>
          <w:ilvl w:val="0"/>
          <w:numId w:val="9"/>
        </w:numPr>
        <w:ind w:left="90"/>
        <w:mirrorIndents/>
        <w:rPr>
          <w:rFonts w:ascii="Arial" w:hAnsi="Arial" w:cs="Arial"/>
          <w:sz w:val="24"/>
          <w:szCs w:val="24"/>
        </w:rPr>
      </w:pPr>
      <w:r w:rsidRPr="007E7164">
        <w:rPr>
          <w:rFonts w:ascii="Arial" w:hAnsi="Arial" w:cs="Arial"/>
          <w:b/>
          <w:bCs/>
          <w:sz w:val="24"/>
          <w:szCs w:val="24"/>
        </w:rPr>
        <w:t>What is the positive consideration breakdown?</w:t>
      </w:r>
    </w:p>
    <w:p w:rsidR="000C1626" w:rsidRDefault="000C1626" w:rsidP="0032087E">
      <w:pPr>
        <w:pStyle w:val="ListParagraph"/>
        <w:ind w:left="90"/>
        <w:mirrorIndents/>
        <w:rPr>
          <w:rFonts w:ascii="Arial" w:hAnsi="Arial" w:cs="Arial"/>
          <w:b/>
          <w:sz w:val="24"/>
          <w:szCs w:val="24"/>
        </w:rPr>
      </w:pPr>
    </w:p>
    <w:p w:rsidR="007A092C" w:rsidRPr="004E63EE" w:rsidRDefault="002867EB" w:rsidP="0032087E">
      <w:pPr>
        <w:pStyle w:val="ListParagraph"/>
        <w:ind w:left="90"/>
        <w:mirrorIndents/>
        <w:rPr>
          <w:rFonts w:ascii="Arial" w:hAnsi="Arial" w:cs="Arial"/>
          <w:sz w:val="24"/>
          <w:szCs w:val="24"/>
        </w:rPr>
      </w:pPr>
      <w:r w:rsidRPr="002867EB">
        <w:rPr>
          <w:rFonts w:ascii="Arial" w:hAnsi="Arial" w:cs="Arial"/>
          <w:b/>
          <w:sz w:val="24"/>
          <w:szCs w:val="24"/>
        </w:rPr>
        <w:t>Answer:</w:t>
      </w:r>
      <w:r>
        <w:rPr>
          <w:rFonts w:ascii="Arial" w:hAnsi="Arial" w:cs="Arial"/>
          <w:sz w:val="24"/>
          <w:szCs w:val="24"/>
        </w:rPr>
        <w:t xml:space="preserve"> </w:t>
      </w:r>
      <w:r w:rsidR="00E14D9F" w:rsidRPr="007E7164">
        <w:rPr>
          <w:rFonts w:ascii="Arial" w:hAnsi="Arial" w:cs="Arial"/>
          <w:sz w:val="24"/>
          <w:szCs w:val="24"/>
        </w:rPr>
        <w:t>Base = 70</w:t>
      </w:r>
      <w:r w:rsidR="003F35DD">
        <w:rPr>
          <w:rFonts w:ascii="Arial" w:hAnsi="Arial" w:cs="Arial"/>
          <w:sz w:val="24"/>
          <w:szCs w:val="24"/>
        </w:rPr>
        <w:t xml:space="preserve"> percent</w:t>
      </w:r>
      <w:r w:rsidR="00E14D9F" w:rsidRPr="007E7164">
        <w:rPr>
          <w:rFonts w:ascii="Arial" w:hAnsi="Arial" w:cs="Arial"/>
          <w:sz w:val="24"/>
          <w:szCs w:val="24"/>
        </w:rPr>
        <w:t xml:space="preserve"> (ADA)</w:t>
      </w:r>
      <w:r>
        <w:rPr>
          <w:rFonts w:ascii="Arial" w:hAnsi="Arial" w:cs="Arial"/>
          <w:sz w:val="24"/>
          <w:szCs w:val="24"/>
        </w:rPr>
        <w:t xml:space="preserve">; </w:t>
      </w:r>
      <w:r w:rsidR="00E14D9F" w:rsidRPr="004E63EE">
        <w:rPr>
          <w:rFonts w:ascii="Arial" w:hAnsi="Arial" w:cs="Arial"/>
          <w:sz w:val="24"/>
          <w:szCs w:val="24"/>
        </w:rPr>
        <w:t>Remaining 30</w:t>
      </w:r>
      <w:r w:rsidR="003F35DD">
        <w:rPr>
          <w:rFonts w:ascii="Arial" w:hAnsi="Arial" w:cs="Arial"/>
          <w:sz w:val="24"/>
          <w:szCs w:val="24"/>
        </w:rPr>
        <w:t xml:space="preserve"> percent</w:t>
      </w:r>
      <w:r w:rsidR="00E14D9F" w:rsidRPr="004E63EE">
        <w:rPr>
          <w:rFonts w:ascii="Arial" w:hAnsi="Arial" w:cs="Arial"/>
          <w:sz w:val="24"/>
          <w:szCs w:val="24"/>
        </w:rPr>
        <w:t xml:space="preserve"> is divided among the positive consideration categories as follows:</w:t>
      </w:r>
    </w:p>
    <w:tbl>
      <w:tblPr>
        <w:tblStyle w:val="TableGrid"/>
        <w:tblW w:w="0" w:type="auto"/>
        <w:tblInd w:w="360" w:type="dxa"/>
        <w:tblLook w:val="04A0" w:firstRow="1" w:lastRow="0" w:firstColumn="1" w:lastColumn="0" w:noHBand="0" w:noVBand="1"/>
      </w:tblPr>
      <w:tblGrid>
        <w:gridCol w:w="715"/>
        <w:gridCol w:w="3060"/>
        <w:gridCol w:w="653"/>
        <w:gridCol w:w="3330"/>
      </w:tblGrid>
      <w:tr w:rsidR="004E63EE" w:rsidRPr="007E7164" w:rsidTr="002428AF">
        <w:tc>
          <w:tcPr>
            <w:tcW w:w="715" w:type="dxa"/>
          </w:tcPr>
          <w:p w:rsidR="007A092C" w:rsidRPr="004E63EE" w:rsidRDefault="007A092C" w:rsidP="0032087E">
            <w:pPr>
              <w:ind w:left="90"/>
              <w:contextualSpacing/>
              <w:mirrorIndents/>
              <w:jc w:val="center"/>
              <w:rPr>
                <w:rFonts w:ascii="Arial" w:hAnsi="Arial" w:cs="Arial"/>
                <w:b/>
                <w:sz w:val="24"/>
                <w:szCs w:val="24"/>
              </w:rPr>
            </w:pPr>
            <w:r w:rsidRPr="004E63EE">
              <w:rPr>
                <w:rFonts w:ascii="Arial" w:hAnsi="Arial" w:cs="Arial"/>
                <w:b/>
                <w:sz w:val="24"/>
                <w:szCs w:val="24"/>
              </w:rPr>
              <w:t>%</w:t>
            </w:r>
          </w:p>
        </w:tc>
        <w:tc>
          <w:tcPr>
            <w:tcW w:w="3060" w:type="dxa"/>
          </w:tcPr>
          <w:p w:rsidR="007A092C" w:rsidRPr="004E63EE" w:rsidRDefault="007A092C" w:rsidP="0032087E">
            <w:pPr>
              <w:ind w:left="90"/>
              <w:contextualSpacing/>
              <w:mirrorIndents/>
              <w:jc w:val="center"/>
              <w:rPr>
                <w:rFonts w:ascii="Arial" w:hAnsi="Arial" w:cs="Arial"/>
                <w:b/>
                <w:sz w:val="24"/>
                <w:szCs w:val="24"/>
              </w:rPr>
            </w:pPr>
            <w:r w:rsidRPr="004E63EE">
              <w:rPr>
                <w:rFonts w:ascii="Arial" w:hAnsi="Arial" w:cs="Arial"/>
                <w:b/>
                <w:sz w:val="24"/>
                <w:szCs w:val="24"/>
              </w:rPr>
              <w:t>Positive Consideration</w:t>
            </w:r>
          </w:p>
        </w:tc>
        <w:tc>
          <w:tcPr>
            <w:tcW w:w="630" w:type="dxa"/>
          </w:tcPr>
          <w:p w:rsidR="007A092C" w:rsidRPr="004E63EE" w:rsidRDefault="007A092C" w:rsidP="0032087E">
            <w:pPr>
              <w:ind w:left="90"/>
              <w:contextualSpacing/>
              <w:mirrorIndents/>
              <w:jc w:val="center"/>
              <w:rPr>
                <w:rFonts w:ascii="Arial" w:hAnsi="Arial" w:cs="Arial"/>
                <w:b/>
                <w:sz w:val="24"/>
                <w:szCs w:val="24"/>
              </w:rPr>
            </w:pPr>
            <w:r w:rsidRPr="004E63EE">
              <w:rPr>
                <w:rFonts w:ascii="Arial" w:hAnsi="Arial" w:cs="Arial"/>
                <w:b/>
                <w:sz w:val="24"/>
                <w:szCs w:val="24"/>
              </w:rPr>
              <w:t>%</w:t>
            </w:r>
          </w:p>
        </w:tc>
        <w:tc>
          <w:tcPr>
            <w:tcW w:w="3330" w:type="dxa"/>
          </w:tcPr>
          <w:p w:rsidR="007A092C" w:rsidRPr="004E63EE" w:rsidRDefault="007A092C" w:rsidP="0032087E">
            <w:pPr>
              <w:ind w:left="90"/>
              <w:contextualSpacing/>
              <w:mirrorIndents/>
              <w:jc w:val="center"/>
              <w:rPr>
                <w:rFonts w:ascii="Arial" w:hAnsi="Arial" w:cs="Arial"/>
                <w:b/>
                <w:sz w:val="24"/>
                <w:szCs w:val="24"/>
              </w:rPr>
            </w:pPr>
            <w:r w:rsidRPr="004E63EE">
              <w:rPr>
                <w:rFonts w:ascii="Arial" w:hAnsi="Arial" w:cs="Arial"/>
                <w:b/>
                <w:sz w:val="24"/>
                <w:szCs w:val="24"/>
              </w:rPr>
              <w:t>Positive Consideration</w:t>
            </w:r>
          </w:p>
        </w:tc>
      </w:tr>
      <w:tr w:rsidR="004E63EE" w:rsidRPr="007E7164" w:rsidTr="002428AF">
        <w:tc>
          <w:tcPr>
            <w:tcW w:w="715" w:type="dxa"/>
          </w:tcPr>
          <w:p w:rsidR="007A092C" w:rsidRPr="004E63EE" w:rsidRDefault="007A092C" w:rsidP="0032087E">
            <w:pPr>
              <w:ind w:left="90"/>
              <w:contextualSpacing/>
              <w:mirrorIndents/>
              <w:jc w:val="center"/>
              <w:rPr>
                <w:rFonts w:ascii="Arial" w:hAnsi="Arial" w:cs="Arial"/>
                <w:b/>
                <w:sz w:val="24"/>
                <w:szCs w:val="24"/>
              </w:rPr>
            </w:pPr>
            <w:r w:rsidRPr="004E63EE">
              <w:rPr>
                <w:rFonts w:ascii="Arial" w:hAnsi="Arial" w:cs="Arial"/>
                <w:b/>
                <w:sz w:val="24"/>
                <w:szCs w:val="24"/>
              </w:rPr>
              <w:t>2%</w:t>
            </w:r>
          </w:p>
        </w:tc>
        <w:tc>
          <w:tcPr>
            <w:tcW w:w="3060" w:type="dxa"/>
          </w:tcPr>
          <w:p w:rsidR="007A092C" w:rsidRPr="004E63EE" w:rsidRDefault="007A092C" w:rsidP="0032087E">
            <w:pPr>
              <w:ind w:left="90"/>
              <w:contextualSpacing/>
              <w:mirrorIndents/>
              <w:rPr>
                <w:rFonts w:ascii="Arial" w:hAnsi="Arial" w:cs="Arial"/>
                <w:sz w:val="24"/>
                <w:szCs w:val="24"/>
              </w:rPr>
            </w:pPr>
            <w:r w:rsidRPr="004E63EE">
              <w:rPr>
                <w:rFonts w:ascii="Arial" w:hAnsi="Arial" w:cs="Arial"/>
                <w:sz w:val="24"/>
                <w:szCs w:val="24"/>
              </w:rPr>
              <w:t xml:space="preserve">Rural </w:t>
            </w:r>
          </w:p>
        </w:tc>
        <w:tc>
          <w:tcPr>
            <w:tcW w:w="630" w:type="dxa"/>
          </w:tcPr>
          <w:p w:rsidR="007A092C" w:rsidRPr="004E63EE" w:rsidRDefault="007A092C" w:rsidP="0032087E">
            <w:pPr>
              <w:ind w:left="90"/>
              <w:contextualSpacing/>
              <w:mirrorIndents/>
              <w:jc w:val="center"/>
              <w:rPr>
                <w:rFonts w:ascii="Arial" w:hAnsi="Arial" w:cs="Arial"/>
                <w:b/>
                <w:sz w:val="24"/>
                <w:szCs w:val="24"/>
              </w:rPr>
            </w:pPr>
            <w:r w:rsidRPr="004E63EE">
              <w:rPr>
                <w:rFonts w:ascii="Arial" w:hAnsi="Arial" w:cs="Arial"/>
                <w:b/>
                <w:sz w:val="24"/>
                <w:szCs w:val="24"/>
              </w:rPr>
              <w:t>4%</w:t>
            </w:r>
          </w:p>
        </w:tc>
        <w:tc>
          <w:tcPr>
            <w:tcW w:w="3330" w:type="dxa"/>
          </w:tcPr>
          <w:p w:rsidR="007A092C" w:rsidRPr="004E63EE" w:rsidRDefault="007A092C" w:rsidP="0032087E">
            <w:pPr>
              <w:ind w:left="90"/>
              <w:contextualSpacing/>
              <w:mirrorIndents/>
              <w:rPr>
                <w:rFonts w:ascii="Arial" w:hAnsi="Arial" w:cs="Arial"/>
                <w:sz w:val="24"/>
                <w:szCs w:val="24"/>
              </w:rPr>
            </w:pPr>
            <w:r w:rsidRPr="004E63EE">
              <w:rPr>
                <w:rFonts w:ascii="Arial" w:hAnsi="Arial" w:cs="Arial"/>
                <w:sz w:val="24"/>
                <w:szCs w:val="24"/>
              </w:rPr>
              <w:t xml:space="preserve">Collaboration </w:t>
            </w:r>
          </w:p>
        </w:tc>
      </w:tr>
      <w:tr w:rsidR="004E63EE" w:rsidRPr="007E7164" w:rsidTr="002428AF">
        <w:tc>
          <w:tcPr>
            <w:tcW w:w="715" w:type="dxa"/>
          </w:tcPr>
          <w:p w:rsidR="007A092C" w:rsidRPr="004E63EE" w:rsidRDefault="007A092C" w:rsidP="0032087E">
            <w:pPr>
              <w:ind w:left="90"/>
              <w:contextualSpacing/>
              <w:mirrorIndents/>
              <w:jc w:val="center"/>
              <w:rPr>
                <w:rFonts w:ascii="Arial" w:hAnsi="Arial" w:cs="Arial"/>
                <w:b/>
                <w:sz w:val="24"/>
                <w:szCs w:val="24"/>
              </w:rPr>
            </w:pPr>
            <w:r w:rsidRPr="004E63EE">
              <w:rPr>
                <w:rFonts w:ascii="Arial" w:hAnsi="Arial" w:cs="Arial"/>
                <w:b/>
                <w:sz w:val="24"/>
                <w:szCs w:val="24"/>
              </w:rPr>
              <w:t>2%</w:t>
            </w:r>
          </w:p>
        </w:tc>
        <w:tc>
          <w:tcPr>
            <w:tcW w:w="3060" w:type="dxa"/>
          </w:tcPr>
          <w:p w:rsidR="007A092C" w:rsidRPr="004E63EE" w:rsidRDefault="007A092C" w:rsidP="0032087E">
            <w:pPr>
              <w:ind w:left="90"/>
              <w:contextualSpacing/>
              <w:mirrorIndents/>
              <w:rPr>
                <w:rFonts w:ascii="Arial" w:hAnsi="Arial" w:cs="Arial"/>
                <w:sz w:val="24"/>
                <w:szCs w:val="24"/>
              </w:rPr>
            </w:pPr>
            <w:r w:rsidRPr="004E63EE">
              <w:rPr>
                <w:rFonts w:ascii="Arial" w:hAnsi="Arial" w:cs="Arial"/>
                <w:sz w:val="24"/>
                <w:szCs w:val="24"/>
              </w:rPr>
              <w:t xml:space="preserve">Leverage </w:t>
            </w:r>
          </w:p>
        </w:tc>
        <w:tc>
          <w:tcPr>
            <w:tcW w:w="630" w:type="dxa"/>
          </w:tcPr>
          <w:p w:rsidR="007A092C" w:rsidRPr="004E63EE" w:rsidRDefault="007A092C" w:rsidP="0032087E">
            <w:pPr>
              <w:ind w:left="90"/>
              <w:contextualSpacing/>
              <w:mirrorIndents/>
              <w:jc w:val="center"/>
              <w:rPr>
                <w:rFonts w:ascii="Arial" w:hAnsi="Arial" w:cs="Arial"/>
                <w:b/>
                <w:sz w:val="24"/>
                <w:szCs w:val="24"/>
              </w:rPr>
            </w:pPr>
            <w:r w:rsidRPr="004E63EE">
              <w:rPr>
                <w:rFonts w:ascii="Arial" w:hAnsi="Arial" w:cs="Arial"/>
                <w:b/>
                <w:sz w:val="24"/>
                <w:szCs w:val="24"/>
              </w:rPr>
              <w:t>6%</w:t>
            </w:r>
          </w:p>
        </w:tc>
        <w:tc>
          <w:tcPr>
            <w:tcW w:w="3330" w:type="dxa"/>
          </w:tcPr>
          <w:p w:rsidR="007A092C" w:rsidRPr="004E63EE" w:rsidRDefault="007A092C" w:rsidP="0032087E">
            <w:pPr>
              <w:ind w:left="90"/>
              <w:contextualSpacing/>
              <w:mirrorIndents/>
              <w:rPr>
                <w:rFonts w:ascii="Arial" w:hAnsi="Arial" w:cs="Arial"/>
                <w:sz w:val="24"/>
                <w:szCs w:val="24"/>
              </w:rPr>
            </w:pPr>
            <w:r w:rsidRPr="004E63EE">
              <w:rPr>
                <w:rFonts w:ascii="Arial" w:hAnsi="Arial" w:cs="Arial"/>
                <w:sz w:val="24"/>
                <w:szCs w:val="24"/>
              </w:rPr>
              <w:t xml:space="preserve">Unduplicated </w:t>
            </w:r>
          </w:p>
        </w:tc>
      </w:tr>
      <w:tr w:rsidR="004E63EE" w:rsidRPr="007E7164" w:rsidTr="002428AF">
        <w:tc>
          <w:tcPr>
            <w:tcW w:w="715" w:type="dxa"/>
          </w:tcPr>
          <w:p w:rsidR="007A092C" w:rsidRPr="004E63EE" w:rsidRDefault="007A092C" w:rsidP="0032087E">
            <w:pPr>
              <w:ind w:left="90"/>
              <w:contextualSpacing/>
              <w:mirrorIndents/>
              <w:jc w:val="center"/>
              <w:rPr>
                <w:rFonts w:ascii="Arial" w:hAnsi="Arial" w:cs="Arial"/>
                <w:b/>
                <w:sz w:val="24"/>
                <w:szCs w:val="24"/>
              </w:rPr>
            </w:pPr>
            <w:r w:rsidRPr="004E63EE">
              <w:rPr>
                <w:rFonts w:ascii="Arial" w:hAnsi="Arial" w:cs="Arial"/>
                <w:b/>
                <w:sz w:val="24"/>
                <w:szCs w:val="24"/>
              </w:rPr>
              <w:t>2%</w:t>
            </w:r>
          </w:p>
        </w:tc>
        <w:tc>
          <w:tcPr>
            <w:tcW w:w="3060" w:type="dxa"/>
          </w:tcPr>
          <w:p w:rsidR="007A092C" w:rsidRPr="004E63EE" w:rsidRDefault="007A092C" w:rsidP="0032087E">
            <w:pPr>
              <w:ind w:left="90"/>
              <w:contextualSpacing/>
              <w:mirrorIndents/>
              <w:rPr>
                <w:rFonts w:ascii="Arial" w:hAnsi="Arial" w:cs="Arial"/>
                <w:sz w:val="24"/>
                <w:szCs w:val="24"/>
              </w:rPr>
            </w:pPr>
            <w:r w:rsidRPr="004E63EE">
              <w:rPr>
                <w:rFonts w:ascii="Arial" w:hAnsi="Arial" w:cs="Arial"/>
                <w:sz w:val="24"/>
                <w:szCs w:val="24"/>
              </w:rPr>
              <w:t xml:space="preserve">Investment </w:t>
            </w:r>
          </w:p>
        </w:tc>
        <w:tc>
          <w:tcPr>
            <w:tcW w:w="630" w:type="dxa"/>
          </w:tcPr>
          <w:p w:rsidR="007A092C" w:rsidRPr="004E63EE" w:rsidRDefault="007A092C" w:rsidP="0032087E">
            <w:pPr>
              <w:ind w:left="90"/>
              <w:contextualSpacing/>
              <w:mirrorIndents/>
              <w:jc w:val="center"/>
              <w:rPr>
                <w:rFonts w:ascii="Arial" w:hAnsi="Arial" w:cs="Arial"/>
                <w:b/>
                <w:sz w:val="24"/>
                <w:szCs w:val="24"/>
              </w:rPr>
            </w:pPr>
            <w:r w:rsidRPr="004E63EE">
              <w:rPr>
                <w:rFonts w:ascii="Arial" w:hAnsi="Arial" w:cs="Arial"/>
                <w:b/>
                <w:sz w:val="24"/>
                <w:szCs w:val="24"/>
              </w:rPr>
              <w:t>6%</w:t>
            </w:r>
          </w:p>
        </w:tc>
        <w:tc>
          <w:tcPr>
            <w:tcW w:w="3330" w:type="dxa"/>
          </w:tcPr>
          <w:p w:rsidR="007A092C" w:rsidRPr="004E63EE" w:rsidRDefault="007A092C" w:rsidP="0032087E">
            <w:pPr>
              <w:ind w:left="90"/>
              <w:contextualSpacing/>
              <w:mirrorIndents/>
              <w:rPr>
                <w:rFonts w:ascii="Arial" w:hAnsi="Arial" w:cs="Arial"/>
                <w:sz w:val="24"/>
                <w:szCs w:val="24"/>
              </w:rPr>
            </w:pPr>
            <w:r w:rsidRPr="004E63EE">
              <w:rPr>
                <w:rFonts w:ascii="Arial" w:hAnsi="Arial" w:cs="Arial"/>
                <w:sz w:val="24"/>
                <w:szCs w:val="24"/>
              </w:rPr>
              <w:t xml:space="preserve">High Dropout </w:t>
            </w:r>
          </w:p>
        </w:tc>
      </w:tr>
      <w:tr w:rsidR="004E63EE" w:rsidRPr="007E7164" w:rsidTr="002428AF">
        <w:tc>
          <w:tcPr>
            <w:tcW w:w="715" w:type="dxa"/>
          </w:tcPr>
          <w:p w:rsidR="007A092C" w:rsidRPr="004E63EE" w:rsidRDefault="007A092C" w:rsidP="0032087E">
            <w:pPr>
              <w:ind w:left="90"/>
              <w:contextualSpacing/>
              <w:mirrorIndents/>
              <w:jc w:val="center"/>
              <w:rPr>
                <w:rFonts w:ascii="Arial" w:hAnsi="Arial" w:cs="Arial"/>
                <w:b/>
                <w:sz w:val="24"/>
                <w:szCs w:val="24"/>
              </w:rPr>
            </w:pPr>
            <w:r w:rsidRPr="004E63EE">
              <w:rPr>
                <w:rFonts w:ascii="Arial" w:hAnsi="Arial" w:cs="Arial"/>
                <w:b/>
                <w:sz w:val="24"/>
                <w:szCs w:val="24"/>
              </w:rPr>
              <w:t>2%</w:t>
            </w:r>
          </w:p>
        </w:tc>
        <w:tc>
          <w:tcPr>
            <w:tcW w:w="3060" w:type="dxa"/>
          </w:tcPr>
          <w:p w:rsidR="007A092C" w:rsidRPr="004E63EE" w:rsidRDefault="007A092C" w:rsidP="0032087E">
            <w:pPr>
              <w:ind w:left="90"/>
              <w:contextualSpacing/>
              <w:mirrorIndents/>
              <w:rPr>
                <w:rFonts w:ascii="Arial" w:hAnsi="Arial" w:cs="Arial"/>
                <w:sz w:val="24"/>
                <w:szCs w:val="24"/>
              </w:rPr>
            </w:pPr>
            <w:r w:rsidRPr="004E63EE">
              <w:rPr>
                <w:rFonts w:ascii="Arial" w:hAnsi="Arial" w:cs="Arial"/>
                <w:sz w:val="24"/>
                <w:szCs w:val="24"/>
              </w:rPr>
              <w:t xml:space="preserve">JPA </w:t>
            </w:r>
          </w:p>
        </w:tc>
        <w:tc>
          <w:tcPr>
            <w:tcW w:w="630" w:type="dxa"/>
          </w:tcPr>
          <w:p w:rsidR="007A092C" w:rsidRPr="004E63EE" w:rsidRDefault="007A092C" w:rsidP="0032087E">
            <w:pPr>
              <w:ind w:left="90"/>
              <w:contextualSpacing/>
              <w:mirrorIndents/>
              <w:jc w:val="center"/>
              <w:rPr>
                <w:rFonts w:ascii="Arial" w:hAnsi="Arial" w:cs="Arial"/>
                <w:b/>
                <w:sz w:val="24"/>
                <w:szCs w:val="24"/>
              </w:rPr>
            </w:pPr>
            <w:r w:rsidRPr="004E63EE">
              <w:rPr>
                <w:rFonts w:ascii="Arial" w:hAnsi="Arial" w:cs="Arial"/>
                <w:b/>
                <w:sz w:val="24"/>
                <w:szCs w:val="24"/>
              </w:rPr>
              <w:t>6%</w:t>
            </w:r>
          </w:p>
        </w:tc>
        <w:tc>
          <w:tcPr>
            <w:tcW w:w="3330" w:type="dxa"/>
          </w:tcPr>
          <w:p w:rsidR="007A092C" w:rsidRPr="004E63EE" w:rsidRDefault="007A092C" w:rsidP="0032087E">
            <w:pPr>
              <w:ind w:left="90"/>
              <w:contextualSpacing/>
              <w:mirrorIndents/>
              <w:rPr>
                <w:rFonts w:ascii="Arial" w:hAnsi="Arial" w:cs="Arial"/>
                <w:sz w:val="24"/>
                <w:szCs w:val="24"/>
              </w:rPr>
            </w:pPr>
            <w:r w:rsidRPr="004E63EE">
              <w:rPr>
                <w:rFonts w:ascii="Arial" w:hAnsi="Arial" w:cs="Arial"/>
                <w:sz w:val="24"/>
                <w:szCs w:val="24"/>
              </w:rPr>
              <w:t xml:space="preserve">Unemployment </w:t>
            </w:r>
          </w:p>
        </w:tc>
      </w:tr>
    </w:tbl>
    <w:p w:rsidR="00B93533" w:rsidRPr="007E7164" w:rsidRDefault="00B93533" w:rsidP="0032087E">
      <w:pPr>
        <w:ind w:left="90"/>
        <w:contextualSpacing/>
        <w:mirrorIndents/>
        <w:rPr>
          <w:rFonts w:ascii="Arial" w:hAnsi="Arial" w:cs="Arial"/>
          <w:sz w:val="24"/>
          <w:szCs w:val="24"/>
        </w:rPr>
      </w:pPr>
    </w:p>
    <w:p w:rsidR="007E7164" w:rsidRPr="004277E2" w:rsidRDefault="007E7164" w:rsidP="0032087E">
      <w:pPr>
        <w:pStyle w:val="ListParagraph"/>
        <w:numPr>
          <w:ilvl w:val="0"/>
          <w:numId w:val="9"/>
        </w:numPr>
        <w:spacing w:after="0" w:line="240" w:lineRule="auto"/>
        <w:ind w:left="90"/>
        <w:mirrorIndents/>
        <w:rPr>
          <w:rFonts w:ascii="Arial" w:eastAsia="Times New Roman" w:hAnsi="Arial" w:cs="Arial"/>
          <w:b/>
          <w:sz w:val="24"/>
          <w:szCs w:val="24"/>
        </w:rPr>
      </w:pPr>
      <w:r w:rsidRPr="004277E2">
        <w:rPr>
          <w:rFonts w:ascii="Arial" w:eastAsia="Times New Roman" w:hAnsi="Arial" w:cs="Arial"/>
          <w:b/>
          <w:sz w:val="24"/>
          <w:szCs w:val="24"/>
        </w:rPr>
        <w:t xml:space="preserve">Will local </w:t>
      </w:r>
      <w:r w:rsidR="00BB60F4">
        <w:rPr>
          <w:rFonts w:ascii="Arial" w:eastAsia="Times New Roman" w:hAnsi="Arial" w:cs="Arial"/>
          <w:b/>
          <w:sz w:val="24"/>
          <w:szCs w:val="24"/>
        </w:rPr>
        <w:t>regional occupational program (</w:t>
      </w:r>
      <w:r w:rsidRPr="00BB60F4">
        <w:rPr>
          <w:rFonts w:ascii="Arial" w:eastAsia="Times New Roman" w:hAnsi="Arial" w:cs="Arial"/>
          <w:b/>
          <w:sz w:val="24"/>
          <w:szCs w:val="24"/>
        </w:rPr>
        <w:t>ROP</w:t>
      </w:r>
      <w:r w:rsidR="00BB60F4" w:rsidRPr="00BB60F4">
        <w:rPr>
          <w:rFonts w:ascii="Arial" w:eastAsia="Times New Roman" w:hAnsi="Arial" w:cs="Arial"/>
          <w:b/>
          <w:sz w:val="24"/>
          <w:szCs w:val="24"/>
        </w:rPr>
        <w:t>)</w:t>
      </w:r>
      <w:r w:rsidRPr="004277E2">
        <w:rPr>
          <w:rFonts w:ascii="Arial" w:eastAsia="Times New Roman" w:hAnsi="Arial" w:cs="Arial"/>
          <w:b/>
          <w:sz w:val="24"/>
          <w:szCs w:val="24"/>
        </w:rPr>
        <w:t xml:space="preserve"> districts (not </w:t>
      </w:r>
      <w:r w:rsidR="00BB60F4">
        <w:rPr>
          <w:rFonts w:ascii="Arial" w:eastAsia="Times New Roman" w:hAnsi="Arial" w:cs="Arial"/>
          <w:b/>
          <w:sz w:val="24"/>
          <w:szCs w:val="24"/>
        </w:rPr>
        <w:t>joint powers agreement (</w:t>
      </w:r>
      <w:r w:rsidRPr="00BB60F4">
        <w:rPr>
          <w:rFonts w:ascii="Arial" w:eastAsia="Times New Roman" w:hAnsi="Arial" w:cs="Arial"/>
          <w:b/>
          <w:sz w:val="24"/>
          <w:szCs w:val="24"/>
        </w:rPr>
        <w:t>JPA</w:t>
      </w:r>
      <w:r w:rsidRPr="004277E2">
        <w:rPr>
          <w:rFonts w:ascii="Arial" w:eastAsia="Times New Roman" w:hAnsi="Arial" w:cs="Arial"/>
          <w:b/>
          <w:sz w:val="24"/>
          <w:szCs w:val="24"/>
        </w:rPr>
        <w:t>) that apply within a consortium get the positive consideration factor?</w:t>
      </w:r>
    </w:p>
    <w:p w:rsidR="000C1626" w:rsidRDefault="000C1626" w:rsidP="0032087E">
      <w:pPr>
        <w:pStyle w:val="ListParagraph"/>
        <w:spacing w:after="0" w:line="240" w:lineRule="auto"/>
        <w:ind w:left="90"/>
        <w:mirrorIndents/>
        <w:rPr>
          <w:rFonts w:ascii="Arial" w:eastAsia="Times New Roman" w:hAnsi="Arial" w:cs="Arial"/>
          <w:b/>
          <w:sz w:val="24"/>
          <w:szCs w:val="24"/>
        </w:rPr>
      </w:pPr>
    </w:p>
    <w:p w:rsidR="004277E2" w:rsidRPr="004277E2" w:rsidRDefault="002867EB" w:rsidP="0032087E">
      <w:pPr>
        <w:pStyle w:val="ListParagraph"/>
        <w:spacing w:after="0" w:line="240" w:lineRule="auto"/>
        <w:ind w:left="90"/>
        <w:mirrorIndents/>
        <w:rPr>
          <w:rFonts w:ascii="Arial" w:eastAsia="Times New Roman" w:hAnsi="Arial" w:cs="Arial"/>
          <w:sz w:val="24"/>
          <w:szCs w:val="24"/>
        </w:rPr>
      </w:pPr>
      <w:r w:rsidRPr="002867EB">
        <w:rPr>
          <w:rFonts w:ascii="Arial" w:eastAsia="Times New Roman" w:hAnsi="Arial" w:cs="Arial"/>
          <w:b/>
          <w:sz w:val="24"/>
          <w:szCs w:val="24"/>
        </w:rPr>
        <w:t>Answer:</w:t>
      </w:r>
      <w:r>
        <w:rPr>
          <w:rFonts w:ascii="Arial" w:eastAsia="Times New Roman" w:hAnsi="Arial" w:cs="Arial"/>
          <w:sz w:val="24"/>
          <w:szCs w:val="24"/>
        </w:rPr>
        <w:t xml:space="preserve"> </w:t>
      </w:r>
      <w:r w:rsidR="004277E2">
        <w:rPr>
          <w:rFonts w:ascii="Arial" w:eastAsia="Times New Roman" w:hAnsi="Arial" w:cs="Arial"/>
          <w:sz w:val="24"/>
          <w:szCs w:val="24"/>
        </w:rPr>
        <w:t xml:space="preserve">No. </w:t>
      </w:r>
      <w:r w:rsidR="004277E2" w:rsidRPr="004277E2">
        <w:rPr>
          <w:rFonts w:ascii="Arial" w:eastAsia="Times New Roman" w:hAnsi="Arial" w:cs="Arial"/>
          <w:sz w:val="24"/>
          <w:szCs w:val="24"/>
        </w:rPr>
        <w:t>The 2</w:t>
      </w:r>
      <w:r w:rsidR="008A6592">
        <w:rPr>
          <w:rFonts w:ascii="Arial" w:eastAsia="Times New Roman" w:hAnsi="Arial" w:cs="Arial"/>
          <w:sz w:val="24"/>
          <w:szCs w:val="24"/>
        </w:rPr>
        <w:t xml:space="preserve"> percent</w:t>
      </w:r>
      <w:r w:rsidR="004277E2" w:rsidRPr="004277E2">
        <w:rPr>
          <w:rFonts w:ascii="Arial" w:eastAsia="Times New Roman" w:hAnsi="Arial" w:cs="Arial"/>
          <w:sz w:val="24"/>
          <w:szCs w:val="24"/>
        </w:rPr>
        <w:t xml:space="preserve"> JPA positive consideration is specific to JPA.</w:t>
      </w:r>
    </w:p>
    <w:p w:rsidR="004E63EE" w:rsidRDefault="004E63EE" w:rsidP="0032087E">
      <w:pPr>
        <w:spacing w:after="0"/>
        <w:ind w:left="90"/>
        <w:contextualSpacing/>
        <w:mirrorIndents/>
        <w:rPr>
          <w:rFonts w:ascii="Arial" w:hAnsi="Arial" w:cs="Arial"/>
          <w:sz w:val="24"/>
          <w:szCs w:val="24"/>
        </w:rPr>
      </w:pPr>
    </w:p>
    <w:p w:rsidR="008A6592" w:rsidRDefault="008A6592" w:rsidP="0032087E">
      <w:pPr>
        <w:spacing w:after="0"/>
        <w:ind w:left="90"/>
        <w:contextualSpacing/>
        <w:mirrorIndents/>
        <w:rPr>
          <w:rFonts w:ascii="Arial" w:hAnsi="Arial" w:cs="Arial"/>
          <w:b/>
          <w:sz w:val="24"/>
          <w:szCs w:val="24"/>
          <w:u w:val="single"/>
        </w:rPr>
      </w:pPr>
    </w:p>
    <w:p w:rsidR="00397BEC" w:rsidRPr="008A6592" w:rsidRDefault="00BF61B6" w:rsidP="0032087E">
      <w:pPr>
        <w:spacing w:after="0"/>
        <w:ind w:left="90"/>
        <w:contextualSpacing/>
        <w:mirrorIndents/>
        <w:rPr>
          <w:rFonts w:ascii="Arial" w:hAnsi="Arial" w:cs="Arial"/>
          <w:b/>
          <w:sz w:val="24"/>
          <w:szCs w:val="24"/>
        </w:rPr>
      </w:pPr>
      <w:r w:rsidRPr="008A6592">
        <w:rPr>
          <w:rFonts w:ascii="Arial" w:hAnsi="Arial" w:cs="Arial"/>
          <w:b/>
          <w:sz w:val="24"/>
          <w:szCs w:val="24"/>
        </w:rPr>
        <w:t>ELIGIBILITY</w:t>
      </w:r>
    </w:p>
    <w:p w:rsidR="00BF61B6" w:rsidRPr="007E7164" w:rsidRDefault="00BF61B6" w:rsidP="0032087E">
      <w:pPr>
        <w:pStyle w:val="ListParagraph"/>
        <w:spacing w:after="0"/>
        <w:ind w:left="90"/>
        <w:mirrorIndents/>
        <w:rPr>
          <w:rFonts w:ascii="Arial" w:hAnsi="Arial" w:cs="Arial"/>
          <w:b/>
          <w:sz w:val="24"/>
          <w:szCs w:val="24"/>
        </w:rPr>
      </w:pPr>
    </w:p>
    <w:p w:rsidR="00E14D9F" w:rsidRPr="007E7164" w:rsidRDefault="00E14D9F" w:rsidP="0032087E">
      <w:pPr>
        <w:pStyle w:val="ListParagraph"/>
        <w:numPr>
          <w:ilvl w:val="0"/>
          <w:numId w:val="9"/>
        </w:numPr>
        <w:spacing w:after="0"/>
        <w:ind w:left="90"/>
        <w:mirrorIndents/>
        <w:rPr>
          <w:rFonts w:ascii="Arial" w:hAnsi="Arial" w:cs="Arial"/>
          <w:b/>
          <w:sz w:val="24"/>
          <w:szCs w:val="24"/>
        </w:rPr>
      </w:pPr>
      <w:r w:rsidRPr="007E7164">
        <w:rPr>
          <w:rFonts w:ascii="Arial" w:hAnsi="Arial" w:cs="Arial"/>
          <w:b/>
          <w:sz w:val="24"/>
          <w:szCs w:val="24"/>
        </w:rPr>
        <w:t>Is the school eligible for CTEIG funding if they are just beginning to implement their high quality CTE Pathways, but, because they are new, there are no student completers reported in CALPADS yet?</w:t>
      </w:r>
    </w:p>
    <w:p w:rsidR="000C1626" w:rsidRDefault="000C1626" w:rsidP="0032087E">
      <w:pPr>
        <w:pStyle w:val="ListParagraph"/>
        <w:tabs>
          <w:tab w:val="left" w:pos="720"/>
        </w:tabs>
        <w:ind w:left="90"/>
        <w:mirrorIndents/>
        <w:rPr>
          <w:rFonts w:ascii="Arial" w:hAnsi="Arial" w:cs="Arial"/>
          <w:b/>
          <w:sz w:val="24"/>
          <w:szCs w:val="24"/>
        </w:rPr>
      </w:pPr>
    </w:p>
    <w:p w:rsidR="00827791" w:rsidRPr="007E7164" w:rsidRDefault="002867EB" w:rsidP="0032087E">
      <w:pPr>
        <w:pStyle w:val="ListParagraph"/>
        <w:tabs>
          <w:tab w:val="left" w:pos="720"/>
        </w:tabs>
        <w:ind w:left="90"/>
        <w:mirrorIndents/>
        <w:rPr>
          <w:rFonts w:ascii="Arial" w:hAnsi="Arial" w:cs="Arial"/>
          <w:sz w:val="24"/>
          <w:szCs w:val="24"/>
        </w:rPr>
      </w:pPr>
      <w:r w:rsidRPr="002867EB">
        <w:rPr>
          <w:rFonts w:ascii="Arial" w:hAnsi="Arial" w:cs="Arial"/>
          <w:b/>
          <w:sz w:val="24"/>
          <w:szCs w:val="24"/>
        </w:rPr>
        <w:t>Answer:</w:t>
      </w:r>
      <w:r>
        <w:rPr>
          <w:rFonts w:ascii="Arial" w:hAnsi="Arial" w:cs="Arial"/>
          <w:sz w:val="24"/>
          <w:szCs w:val="24"/>
        </w:rPr>
        <w:t xml:space="preserve"> </w:t>
      </w:r>
      <w:r w:rsidR="00827791" w:rsidRPr="007E7164">
        <w:rPr>
          <w:rFonts w:ascii="Arial" w:hAnsi="Arial" w:cs="Arial"/>
          <w:sz w:val="24"/>
          <w:szCs w:val="24"/>
        </w:rPr>
        <w:t>Maybe. Review Attachment I–</w:t>
      </w:r>
      <w:r w:rsidR="002C3AB4">
        <w:rPr>
          <w:rFonts w:ascii="Arial" w:hAnsi="Arial" w:cs="Arial"/>
          <w:sz w:val="24"/>
          <w:szCs w:val="24"/>
        </w:rPr>
        <w:t>HQ</w:t>
      </w:r>
      <w:r w:rsidR="00827791" w:rsidRPr="007E7164">
        <w:rPr>
          <w:rFonts w:ascii="Arial" w:hAnsi="Arial" w:cs="Arial"/>
          <w:sz w:val="24"/>
          <w:szCs w:val="24"/>
        </w:rPr>
        <w:t>CTE Evaluation and Plan to see if you meet the minimum criteria to receive funding.</w:t>
      </w:r>
    </w:p>
    <w:p w:rsidR="00827791" w:rsidRPr="007E7164" w:rsidRDefault="00827791" w:rsidP="0032087E">
      <w:pPr>
        <w:pStyle w:val="ListParagraph"/>
        <w:ind w:left="90"/>
        <w:mirrorIndents/>
        <w:rPr>
          <w:rFonts w:ascii="Arial" w:hAnsi="Arial" w:cs="Arial"/>
          <w:sz w:val="24"/>
          <w:szCs w:val="24"/>
        </w:rPr>
      </w:pPr>
    </w:p>
    <w:p w:rsidR="00E14D9F" w:rsidRPr="007E7164" w:rsidRDefault="00E14D9F" w:rsidP="0032087E">
      <w:pPr>
        <w:pStyle w:val="ListParagraph"/>
        <w:numPr>
          <w:ilvl w:val="0"/>
          <w:numId w:val="9"/>
        </w:numPr>
        <w:ind w:left="90"/>
        <w:mirrorIndents/>
        <w:rPr>
          <w:rFonts w:ascii="Arial" w:hAnsi="Arial" w:cs="Arial"/>
          <w:b/>
          <w:sz w:val="24"/>
          <w:szCs w:val="24"/>
        </w:rPr>
      </w:pPr>
      <w:r w:rsidRPr="007E7164">
        <w:rPr>
          <w:rFonts w:ascii="Arial" w:hAnsi="Arial" w:cs="Arial"/>
          <w:b/>
          <w:sz w:val="24"/>
          <w:szCs w:val="24"/>
        </w:rPr>
        <w:t>This is will be my first CTEIG application as I am new to the position.  How will we make a budget when we won’t know how much we will be awarded?</w:t>
      </w:r>
    </w:p>
    <w:p w:rsidR="000C1626" w:rsidRDefault="000C1626" w:rsidP="0032087E">
      <w:pPr>
        <w:pStyle w:val="ListParagraph"/>
        <w:ind w:left="90"/>
        <w:mirrorIndents/>
        <w:rPr>
          <w:rFonts w:ascii="Arial" w:hAnsi="Arial" w:cs="Arial"/>
          <w:b/>
          <w:sz w:val="24"/>
          <w:szCs w:val="24"/>
        </w:rPr>
      </w:pPr>
    </w:p>
    <w:p w:rsidR="001A2671" w:rsidRPr="007E7164" w:rsidRDefault="002867EB" w:rsidP="0032087E">
      <w:pPr>
        <w:pStyle w:val="ListParagraph"/>
        <w:ind w:left="90"/>
        <w:mirrorIndents/>
        <w:rPr>
          <w:rFonts w:ascii="Arial" w:hAnsi="Arial" w:cs="Arial"/>
          <w:sz w:val="24"/>
          <w:szCs w:val="24"/>
        </w:rPr>
      </w:pPr>
      <w:r w:rsidRPr="002867EB">
        <w:rPr>
          <w:rFonts w:ascii="Arial" w:hAnsi="Arial" w:cs="Arial"/>
          <w:b/>
          <w:sz w:val="24"/>
          <w:szCs w:val="24"/>
        </w:rPr>
        <w:lastRenderedPageBreak/>
        <w:t>Answer:</w:t>
      </w:r>
      <w:r>
        <w:rPr>
          <w:rFonts w:ascii="Arial" w:hAnsi="Arial" w:cs="Arial"/>
          <w:sz w:val="24"/>
          <w:szCs w:val="24"/>
        </w:rPr>
        <w:t xml:space="preserve"> </w:t>
      </w:r>
      <w:r w:rsidR="001A2671" w:rsidRPr="007E7164">
        <w:rPr>
          <w:rFonts w:ascii="Arial" w:hAnsi="Arial" w:cs="Arial"/>
          <w:sz w:val="24"/>
          <w:szCs w:val="24"/>
        </w:rPr>
        <w:t>Your budget will be based on 2:1 you determine how much your LEA is able to match. You may have to do a budget revision after the final allocations are determined.</w:t>
      </w:r>
    </w:p>
    <w:p w:rsidR="00F72353" w:rsidRPr="007E7164" w:rsidRDefault="00F72353" w:rsidP="0032087E">
      <w:pPr>
        <w:pStyle w:val="ListParagraph"/>
        <w:ind w:left="90"/>
        <w:mirrorIndents/>
        <w:rPr>
          <w:rFonts w:ascii="Arial" w:hAnsi="Arial" w:cs="Arial"/>
          <w:b/>
          <w:sz w:val="24"/>
          <w:szCs w:val="24"/>
        </w:rPr>
      </w:pPr>
    </w:p>
    <w:p w:rsidR="000C1626" w:rsidRDefault="00E14D9F" w:rsidP="0032087E">
      <w:pPr>
        <w:pStyle w:val="ListParagraph"/>
        <w:numPr>
          <w:ilvl w:val="0"/>
          <w:numId w:val="9"/>
        </w:numPr>
        <w:ind w:left="90"/>
        <w:mirrorIndents/>
        <w:rPr>
          <w:rFonts w:ascii="Arial" w:hAnsi="Arial" w:cs="Arial"/>
          <w:sz w:val="24"/>
          <w:szCs w:val="24"/>
        </w:rPr>
      </w:pPr>
      <w:r w:rsidRPr="007E7164">
        <w:rPr>
          <w:rFonts w:ascii="Arial" w:hAnsi="Arial" w:cs="Arial"/>
          <w:b/>
          <w:sz w:val="24"/>
          <w:szCs w:val="24"/>
        </w:rPr>
        <w:t xml:space="preserve">We have all types of </w:t>
      </w:r>
      <w:r w:rsidR="00B77075">
        <w:rPr>
          <w:rFonts w:ascii="Arial" w:hAnsi="Arial" w:cs="Arial"/>
          <w:b/>
          <w:sz w:val="24"/>
          <w:szCs w:val="24"/>
        </w:rPr>
        <w:t>kindergarten through twelve grade (</w:t>
      </w:r>
      <w:r w:rsidRPr="007E7164">
        <w:rPr>
          <w:rFonts w:ascii="Arial" w:hAnsi="Arial" w:cs="Arial"/>
          <w:b/>
          <w:sz w:val="24"/>
          <w:szCs w:val="24"/>
        </w:rPr>
        <w:t>K</w:t>
      </w:r>
      <w:r w:rsidR="008C17B5" w:rsidRPr="008C17B5">
        <w:rPr>
          <w:rFonts w:ascii="Arial" w:hAnsi="Arial" w:cs="Arial"/>
          <w:b/>
          <w:sz w:val="24"/>
          <w:szCs w:val="24"/>
        </w:rPr>
        <w:t>–</w:t>
      </w:r>
      <w:r w:rsidRPr="007E7164">
        <w:rPr>
          <w:rFonts w:ascii="Arial" w:hAnsi="Arial" w:cs="Arial"/>
          <w:b/>
          <w:sz w:val="24"/>
          <w:szCs w:val="24"/>
        </w:rPr>
        <w:t>12</w:t>
      </w:r>
      <w:r w:rsidR="00B77075">
        <w:rPr>
          <w:rFonts w:ascii="Arial" w:hAnsi="Arial" w:cs="Arial"/>
          <w:b/>
          <w:sz w:val="24"/>
          <w:szCs w:val="24"/>
        </w:rPr>
        <w:t>)</w:t>
      </w:r>
      <w:r w:rsidRPr="007E7164">
        <w:rPr>
          <w:rFonts w:ascii="Arial" w:hAnsi="Arial" w:cs="Arial"/>
          <w:b/>
          <w:sz w:val="24"/>
          <w:szCs w:val="24"/>
        </w:rPr>
        <w:t xml:space="preserve"> programs that work with CTE, one of which is for adult learners (super seniors who never graduated due to life circumstances, primarily 19</w:t>
      </w:r>
      <w:r w:rsidR="00997C66">
        <w:rPr>
          <w:rFonts w:ascii="Arial" w:hAnsi="Arial" w:cs="Arial"/>
          <w:b/>
          <w:sz w:val="24"/>
          <w:szCs w:val="24"/>
        </w:rPr>
        <w:t>–</w:t>
      </w:r>
      <w:r w:rsidRPr="007E7164">
        <w:rPr>
          <w:rFonts w:ascii="Arial" w:hAnsi="Arial" w:cs="Arial"/>
          <w:b/>
          <w:sz w:val="24"/>
          <w:szCs w:val="24"/>
        </w:rPr>
        <w:t xml:space="preserve">24, but also vary in age). Would their CTE courses, which are often continuations from their </w:t>
      </w:r>
      <w:r w:rsidRPr="006B1806">
        <w:rPr>
          <w:rFonts w:ascii="Arial" w:hAnsi="Arial" w:cs="Arial"/>
          <w:b/>
          <w:sz w:val="24"/>
          <w:szCs w:val="24"/>
        </w:rPr>
        <w:t>K</w:t>
      </w:r>
      <w:r w:rsidR="008C17B5" w:rsidRPr="006B1806">
        <w:rPr>
          <w:rFonts w:ascii="Arial" w:hAnsi="Arial" w:cs="Arial"/>
          <w:b/>
          <w:sz w:val="24"/>
          <w:szCs w:val="24"/>
        </w:rPr>
        <w:t>–</w:t>
      </w:r>
      <w:r w:rsidRPr="006B1806">
        <w:rPr>
          <w:rFonts w:ascii="Arial" w:hAnsi="Arial" w:cs="Arial"/>
          <w:b/>
          <w:sz w:val="24"/>
          <w:szCs w:val="24"/>
        </w:rPr>
        <w:t>1</w:t>
      </w:r>
      <w:r w:rsidR="00AD3D89" w:rsidRPr="006B1806">
        <w:rPr>
          <w:rFonts w:ascii="Arial" w:hAnsi="Arial" w:cs="Arial"/>
          <w:b/>
          <w:sz w:val="24"/>
          <w:szCs w:val="24"/>
        </w:rPr>
        <w:t>2</w:t>
      </w:r>
      <w:r w:rsidRPr="007E7164">
        <w:rPr>
          <w:rFonts w:ascii="Arial" w:hAnsi="Arial" w:cs="Arial"/>
          <w:b/>
          <w:sz w:val="24"/>
          <w:szCs w:val="24"/>
        </w:rPr>
        <w:t xml:space="preserve"> and under programs and lead to young adults entering community college CTE programs, be appropriate for CTEIG spending?</w:t>
      </w:r>
      <w:r w:rsidR="00353E5C">
        <w:rPr>
          <w:rFonts w:ascii="Arial" w:hAnsi="Arial" w:cs="Arial"/>
          <w:sz w:val="24"/>
          <w:szCs w:val="24"/>
        </w:rPr>
        <w:t xml:space="preserve"> </w:t>
      </w:r>
    </w:p>
    <w:p w:rsidR="000C1626" w:rsidRPr="000C1626" w:rsidRDefault="000C1626" w:rsidP="000C1626">
      <w:pPr>
        <w:pStyle w:val="ListParagraph"/>
        <w:ind w:left="90"/>
        <w:mirrorIndents/>
        <w:rPr>
          <w:rFonts w:ascii="Arial" w:hAnsi="Arial" w:cs="Arial"/>
          <w:sz w:val="24"/>
          <w:szCs w:val="24"/>
        </w:rPr>
      </w:pPr>
    </w:p>
    <w:p w:rsidR="00E14D9F" w:rsidRPr="007E7164" w:rsidRDefault="002867EB" w:rsidP="000C1626">
      <w:pPr>
        <w:pStyle w:val="ListParagraph"/>
        <w:ind w:left="90"/>
        <w:mirrorIndents/>
        <w:rPr>
          <w:rFonts w:ascii="Arial" w:hAnsi="Arial" w:cs="Arial"/>
          <w:sz w:val="24"/>
          <w:szCs w:val="24"/>
        </w:rPr>
      </w:pPr>
      <w:r w:rsidRPr="002867EB">
        <w:rPr>
          <w:rFonts w:ascii="Arial" w:hAnsi="Arial" w:cs="Arial"/>
          <w:b/>
          <w:sz w:val="24"/>
          <w:szCs w:val="24"/>
        </w:rPr>
        <w:t>Answer:</w:t>
      </w:r>
      <w:r>
        <w:rPr>
          <w:rFonts w:ascii="Arial" w:hAnsi="Arial" w:cs="Arial"/>
          <w:sz w:val="24"/>
          <w:szCs w:val="24"/>
        </w:rPr>
        <w:t xml:space="preserve"> </w:t>
      </w:r>
      <w:r w:rsidR="00397BEC" w:rsidRPr="007E7164">
        <w:rPr>
          <w:rFonts w:ascii="Arial" w:hAnsi="Arial" w:cs="Arial"/>
          <w:sz w:val="24"/>
          <w:szCs w:val="24"/>
        </w:rPr>
        <w:t>No. The CTEIG grant is designated for CTE programs in K</w:t>
      </w:r>
      <w:r w:rsidR="00997C66">
        <w:rPr>
          <w:rFonts w:ascii="Arial" w:hAnsi="Arial" w:cs="Arial"/>
          <w:sz w:val="24"/>
          <w:szCs w:val="24"/>
        </w:rPr>
        <w:t>–</w:t>
      </w:r>
      <w:r w:rsidR="00397BEC" w:rsidRPr="007E7164">
        <w:rPr>
          <w:rFonts w:ascii="Arial" w:hAnsi="Arial" w:cs="Arial"/>
          <w:sz w:val="24"/>
          <w:szCs w:val="24"/>
        </w:rPr>
        <w:t>12.</w:t>
      </w:r>
    </w:p>
    <w:p w:rsidR="004C6980" w:rsidRPr="007E7164" w:rsidRDefault="004C6980" w:rsidP="0032087E">
      <w:pPr>
        <w:pStyle w:val="ListParagraph"/>
        <w:ind w:left="90"/>
        <w:mirrorIndents/>
        <w:rPr>
          <w:rFonts w:ascii="Arial" w:hAnsi="Arial" w:cs="Arial"/>
          <w:sz w:val="24"/>
          <w:szCs w:val="24"/>
        </w:rPr>
      </w:pPr>
    </w:p>
    <w:p w:rsidR="000C1626" w:rsidRPr="000C1626" w:rsidRDefault="004C6980" w:rsidP="0032087E">
      <w:pPr>
        <w:pStyle w:val="ListParagraph"/>
        <w:numPr>
          <w:ilvl w:val="0"/>
          <w:numId w:val="9"/>
        </w:numPr>
        <w:spacing w:after="0" w:line="240" w:lineRule="auto"/>
        <w:ind w:left="90"/>
        <w:mirrorIndents/>
        <w:rPr>
          <w:rFonts w:ascii="Arial" w:eastAsia="Times New Roman" w:hAnsi="Arial" w:cs="Arial"/>
          <w:color w:val="000000"/>
          <w:sz w:val="24"/>
          <w:szCs w:val="24"/>
        </w:rPr>
      </w:pPr>
      <w:r w:rsidRPr="004E63EE">
        <w:rPr>
          <w:rFonts w:ascii="Arial" w:eastAsia="Times New Roman" w:hAnsi="Arial" w:cs="Arial"/>
          <w:b/>
          <w:color w:val="000000"/>
          <w:sz w:val="24"/>
          <w:szCs w:val="24"/>
        </w:rPr>
        <w:t xml:space="preserve">Is an LEA who is starting </w:t>
      </w:r>
      <w:r w:rsidR="00353E5C" w:rsidRPr="004E63EE">
        <w:rPr>
          <w:rFonts w:ascii="Arial" w:eastAsia="Times New Roman" w:hAnsi="Arial" w:cs="Arial"/>
          <w:b/>
          <w:color w:val="000000"/>
          <w:sz w:val="24"/>
          <w:szCs w:val="24"/>
        </w:rPr>
        <w:t>its</w:t>
      </w:r>
      <w:r w:rsidRPr="004E63EE">
        <w:rPr>
          <w:rFonts w:ascii="Arial" w:eastAsia="Times New Roman" w:hAnsi="Arial" w:cs="Arial"/>
          <w:b/>
          <w:color w:val="000000"/>
          <w:sz w:val="24"/>
          <w:szCs w:val="24"/>
        </w:rPr>
        <w:t xml:space="preserve"> first year of operation on July 1, 2021</w:t>
      </w:r>
      <w:r w:rsidR="008C17B5">
        <w:rPr>
          <w:rFonts w:ascii="Arial" w:eastAsia="Times New Roman" w:hAnsi="Arial" w:cs="Arial"/>
          <w:b/>
          <w:color w:val="000000"/>
          <w:sz w:val="24"/>
          <w:szCs w:val="24"/>
        </w:rPr>
        <w:t>,</w:t>
      </w:r>
      <w:r w:rsidRPr="004E63EE">
        <w:rPr>
          <w:rFonts w:ascii="Arial" w:eastAsia="Times New Roman" w:hAnsi="Arial" w:cs="Arial"/>
          <w:b/>
          <w:color w:val="000000"/>
          <w:sz w:val="24"/>
          <w:szCs w:val="24"/>
        </w:rPr>
        <w:t xml:space="preserve"> eligible to apply? Its charter number and </w:t>
      </w:r>
      <w:r w:rsidR="006B1806">
        <w:rPr>
          <w:rFonts w:ascii="Arial" w:eastAsia="Times New Roman" w:hAnsi="Arial" w:cs="Arial"/>
          <w:b/>
          <w:color w:val="000000"/>
          <w:sz w:val="24"/>
          <w:szCs w:val="24"/>
        </w:rPr>
        <w:t xml:space="preserve">county district school </w:t>
      </w:r>
      <w:r w:rsidR="006B1806" w:rsidRPr="006B1806">
        <w:rPr>
          <w:rFonts w:ascii="Arial" w:eastAsia="Times New Roman" w:hAnsi="Arial" w:cs="Arial"/>
          <w:b/>
          <w:color w:val="000000"/>
          <w:sz w:val="24"/>
          <w:szCs w:val="24"/>
        </w:rPr>
        <w:t>(</w:t>
      </w:r>
      <w:r w:rsidRPr="006B1806">
        <w:rPr>
          <w:rFonts w:ascii="Arial" w:eastAsia="Times New Roman" w:hAnsi="Arial" w:cs="Arial"/>
          <w:b/>
          <w:color w:val="000000"/>
          <w:sz w:val="24"/>
          <w:szCs w:val="24"/>
        </w:rPr>
        <w:t>CDS</w:t>
      </w:r>
      <w:r w:rsidR="006B1806" w:rsidRPr="006B1806">
        <w:rPr>
          <w:rFonts w:ascii="Arial" w:eastAsia="Times New Roman" w:hAnsi="Arial" w:cs="Arial"/>
          <w:b/>
          <w:color w:val="000000"/>
          <w:sz w:val="24"/>
          <w:szCs w:val="24"/>
        </w:rPr>
        <w:t>)</w:t>
      </w:r>
      <w:r w:rsidRPr="004E63EE">
        <w:rPr>
          <w:rFonts w:ascii="Arial" w:eastAsia="Times New Roman" w:hAnsi="Arial" w:cs="Arial"/>
          <w:b/>
          <w:color w:val="000000"/>
          <w:sz w:val="24"/>
          <w:szCs w:val="24"/>
        </w:rPr>
        <w:t xml:space="preserve"> code are pending S</w:t>
      </w:r>
      <w:r w:rsidR="00D02B01">
        <w:rPr>
          <w:rFonts w:ascii="Arial" w:eastAsia="Times New Roman" w:hAnsi="Arial" w:cs="Arial"/>
          <w:b/>
          <w:color w:val="000000"/>
          <w:sz w:val="24"/>
          <w:szCs w:val="24"/>
        </w:rPr>
        <w:t xml:space="preserve">tate </w:t>
      </w:r>
      <w:r w:rsidRPr="004E63EE">
        <w:rPr>
          <w:rFonts w:ascii="Arial" w:eastAsia="Times New Roman" w:hAnsi="Arial" w:cs="Arial"/>
          <w:b/>
          <w:color w:val="000000"/>
          <w:sz w:val="24"/>
          <w:szCs w:val="24"/>
        </w:rPr>
        <w:t>B</w:t>
      </w:r>
      <w:r w:rsidR="00D02B01">
        <w:rPr>
          <w:rFonts w:ascii="Arial" w:eastAsia="Times New Roman" w:hAnsi="Arial" w:cs="Arial"/>
          <w:b/>
          <w:color w:val="000000"/>
          <w:sz w:val="24"/>
          <w:szCs w:val="24"/>
        </w:rPr>
        <w:t xml:space="preserve">oard of </w:t>
      </w:r>
      <w:r w:rsidRPr="004E63EE">
        <w:rPr>
          <w:rFonts w:ascii="Arial" w:eastAsia="Times New Roman" w:hAnsi="Arial" w:cs="Arial"/>
          <w:b/>
          <w:color w:val="000000"/>
          <w:sz w:val="24"/>
          <w:szCs w:val="24"/>
        </w:rPr>
        <w:t>E</w:t>
      </w:r>
      <w:r w:rsidR="00D02B01">
        <w:rPr>
          <w:rFonts w:ascii="Arial" w:eastAsia="Times New Roman" w:hAnsi="Arial" w:cs="Arial"/>
          <w:b/>
          <w:color w:val="000000"/>
          <w:sz w:val="24"/>
          <w:szCs w:val="24"/>
        </w:rPr>
        <w:t>ducation</w:t>
      </w:r>
      <w:r w:rsidRPr="004E63EE">
        <w:rPr>
          <w:rFonts w:ascii="Arial" w:eastAsia="Times New Roman" w:hAnsi="Arial" w:cs="Arial"/>
          <w:b/>
          <w:color w:val="000000"/>
          <w:sz w:val="24"/>
          <w:szCs w:val="24"/>
        </w:rPr>
        <w:t xml:space="preserve"> vote &amp; CDE action.</w:t>
      </w:r>
      <w:r w:rsidR="00353E5C">
        <w:rPr>
          <w:rFonts w:ascii="Arial" w:eastAsia="Times New Roman" w:hAnsi="Arial" w:cs="Arial"/>
          <w:b/>
          <w:color w:val="000000"/>
          <w:sz w:val="24"/>
          <w:szCs w:val="24"/>
        </w:rPr>
        <w:t xml:space="preserve"> </w:t>
      </w:r>
    </w:p>
    <w:p w:rsidR="000C1626" w:rsidRPr="000C1626" w:rsidRDefault="000C1626" w:rsidP="000C1626">
      <w:pPr>
        <w:pStyle w:val="ListParagraph"/>
        <w:spacing w:after="0" w:line="240" w:lineRule="auto"/>
        <w:ind w:left="90"/>
        <w:mirrorIndents/>
        <w:rPr>
          <w:rFonts w:ascii="Arial" w:eastAsia="Times New Roman" w:hAnsi="Arial" w:cs="Arial"/>
          <w:color w:val="000000"/>
          <w:sz w:val="24"/>
          <w:szCs w:val="24"/>
        </w:rPr>
      </w:pPr>
    </w:p>
    <w:p w:rsidR="0032087E" w:rsidRDefault="002867EB" w:rsidP="0032087E">
      <w:pPr>
        <w:pStyle w:val="ListParagraph"/>
        <w:spacing w:after="0" w:line="240" w:lineRule="auto"/>
        <w:ind w:left="90"/>
        <w:mirrorIndents/>
        <w:rPr>
          <w:rFonts w:ascii="Arial" w:eastAsia="Times New Roman" w:hAnsi="Arial" w:cs="Arial"/>
          <w:color w:val="000000"/>
          <w:sz w:val="24"/>
          <w:szCs w:val="24"/>
        </w:rPr>
      </w:pPr>
      <w:r>
        <w:rPr>
          <w:rFonts w:ascii="Arial" w:eastAsia="Times New Roman" w:hAnsi="Arial" w:cs="Arial"/>
          <w:b/>
          <w:color w:val="000000"/>
          <w:sz w:val="24"/>
          <w:szCs w:val="24"/>
        </w:rPr>
        <w:t xml:space="preserve">Answer: </w:t>
      </w:r>
      <w:r w:rsidR="00353E5C">
        <w:rPr>
          <w:rFonts w:ascii="Arial" w:eastAsia="Times New Roman" w:hAnsi="Arial" w:cs="Arial"/>
          <w:color w:val="000000"/>
          <w:sz w:val="24"/>
          <w:szCs w:val="24"/>
        </w:rPr>
        <w:t>Maybe. If you have the CDS code designated before the June 2, 2021</w:t>
      </w:r>
      <w:r w:rsidR="00702B8B">
        <w:rPr>
          <w:rFonts w:ascii="Arial" w:eastAsia="Times New Roman" w:hAnsi="Arial" w:cs="Arial"/>
          <w:color w:val="000000"/>
          <w:sz w:val="24"/>
          <w:szCs w:val="24"/>
        </w:rPr>
        <w:t>,</w:t>
      </w:r>
      <w:r w:rsidR="00353E5C">
        <w:rPr>
          <w:rFonts w:ascii="Arial" w:eastAsia="Times New Roman" w:hAnsi="Arial" w:cs="Arial"/>
          <w:color w:val="000000"/>
          <w:sz w:val="24"/>
          <w:szCs w:val="24"/>
        </w:rPr>
        <w:t xml:space="preserve"> CTEIG</w:t>
      </w:r>
      <w:r w:rsidR="00702B8B">
        <w:rPr>
          <w:rFonts w:ascii="Arial" w:eastAsia="Times New Roman" w:hAnsi="Arial" w:cs="Arial"/>
          <w:color w:val="000000"/>
          <w:sz w:val="24"/>
          <w:szCs w:val="24"/>
        </w:rPr>
        <w:t xml:space="preserve"> </w:t>
      </w:r>
      <w:r w:rsidR="00353E5C">
        <w:rPr>
          <w:rFonts w:ascii="Arial" w:eastAsia="Times New Roman" w:hAnsi="Arial" w:cs="Arial"/>
          <w:color w:val="000000"/>
          <w:sz w:val="24"/>
          <w:szCs w:val="24"/>
        </w:rPr>
        <w:t>2021</w:t>
      </w:r>
      <w:r w:rsidR="00997C66">
        <w:rPr>
          <w:rFonts w:ascii="Arial" w:eastAsia="Times New Roman" w:hAnsi="Arial" w:cs="Arial"/>
          <w:color w:val="000000"/>
          <w:sz w:val="24"/>
          <w:szCs w:val="24"/>
        </w:rPr>
        <w:t>–</w:t>
      </w:r>
      <w:r w:rsidR="00353E5C">
        <w:rPr>
          <w:rFonts w:ascii="Arial" w:eastAsia="Times New Roman" w:hAnsi="Arial" w:cs="Arial"/>
          <w:color w:val="000000"/>
          <w:sz w:val="24"/>
          <w:szCs w:val="24"/>
        </w:rPr>
        <w:t xml:space="preserve">22 Application deadline. In addition, review </w:t>
      </w:r>
      <w:r w:rsidR="00F653E3">
        <w:rPr>
          <w:rFonts w:ascii="Arial" w:eastAsia="Times New Roman" w:hAnsi="Arial" w:cs="Arial"/>
          <w:color w:val="000000"/>
          <w:sz w:val="24"/>
          <w:szCs w:val="24"/>
        </w:rPr>
        <w:t>the eligibility requirements in</w:t>
      </w:r>
    </w:p>
    <w:p w:rsidR="002867EB" w:rsidRDefault="00F653E3" w:rsidP="00702B8B">
      <w:pPr>
        <w:pStyle w:val="ListParagraph"/>
        <w:spacing w:after="0" w:line="240" w:lineRule="auto"/>
        <w:ind w:left="90"/>
        <w:mirrorIndents/>
        <w:rPr>
          <w:rFonts w:ascii="Arial" w:eastAsia="Times New Roman" w:hAnsi="Arial" w:cs="Arial"/>
          <w:b/>
          <w:color w:val="000000"/>
          <w:sz w:val="24"/>
          <w:szCs w:val="24"/>
        </w:rPr>
      </w:pPr>
      <w:r>
        <w:rPr>
          <w:rFonts w:ascii="Arial" w:eastAsia="Times New Roman" w:hAnsi="Arial" w:cs="Arial"/>
          <w:color w:val="000000"/>
          <w:sz w:val="24"/>
          <w:szCs w:val="24"/>
        </w:rPr>
        <w:t>the RFA page 4 on Applicant Eligibility.</w:t>
      </w:r>
      <w:r w:rsidR="0032087E" w:rsidRPr="004E63EE">
        <w:rPr>
          <w:rFonts w:ascii="Arial" w:eastAsia="Times New Roman" w:hAnsi="Arial" w:cs="Arial"/>
          <w:b/>
          <w:color w:val="000000"/>
          <w:sz w:val="24"/>
          <w:szCs w:val="24"/>
        </w:rPr>
        <w:t xml:space="preserve"> </w:t>
      </w:r>
    </w:p>
    <w:p w:rsidR="002867EB" w:rsidRDefault="002867EB" w:rsidP="002867EB">
      <w:pPr>
        <w:spacing w:after="0" w:line="240" w:lineRule="auto"/>
        <w:mirrorIndents/>
        <w:rPr>
          <w:rFonts w:ascii="Arial" w:eastAsia="Times New Roman" w:hAnsi="Arial" w:cs="Arial"/>
          <w:b/>
          <w:color w:val="000000"/>
          <w:sz w:val="24"/>
          <w:szCs w:val="24"/>
        </w:rPr>
      </w:pPr>
    </w:p>
    <w:p w:rsidR="002867EB" w:rsidRPr="002867EB" w:rsidRDefault="004C6980" w:rsidP="002867EB">
      <w:pPr>
        <w:pStyle w:val="ListParagraph"/>
        <w:numPr>
          <w:ilvl w:val="0"/>
          <w:numId w:val="9"/>
        </w:numPr>
        <w:spacing w:after="0" w:line="240" w:lineRule="auto"/>
        <w:ind w:left="90"/>
        <w:mirrorIndents/>
        <w:rPr>
          <w:rFonts w:ascii="Arial" w:eastAsia="Times New Roman" w:hAnsi="Arial" w:cs="Arial"/>
          <w:color w:val="000000"/>
          <w:sz w:val="24"/>
          <w:szCs w:val="24"/>
        </w:rPr>
      </w:pPr>
      <w:r w:rsidRPr="002867EB">
        <w:rPr>
          <w:rFonts w:ascii="Arial" w:eastAsia="Times New Roman" w:hAnsi="Arial" w:cs="Arial"/>
          <w:b/>
          <w:color w:val="000000"/>
          <w:sz w:val="24"/>
          <w:szCs w:val="24"/>
        </w:rPr>
        <w:t>This would be our first year implementing a CTE program</w:t>
      </w:r>
      <w:r w:rsidR="00997C66">
        <w:rPr>
          <w:rFonts w:ascii="Arial" w:eastAsia="Times New Roman" w:hAnsi="Arial" w:cs="Arial"/>
          <w:b/>
          <w:color w:val="000000"/>
          <w:sz w:val="24"/>
          <w:szCs w:val="24"/>
        </w:rPr>
        <w:t>–</w:t>
      </w:r>
      <w:r w:rsidRPr="002867EB">
        <w:rPr>
          <w:rFonts w:ascii="Arial" w:eastAsia="Times New Roman" w:hAnsi="Arial" w:cs="Arial"/>
          <w:b/>
          <w:color w:val="000000"/>
          <w:sz w:val="24"/>
          <w:szCs w:val="24"/>
        </w:rPr>
        <w:t>would we be eligible to apply? or must we already have a program founded?</w:t>
      </w:r>
      <w:r w:rsidR="002867EB">
        <w:rPr>
          <w:rFonts w:ascii="Arial" w:eastAsia="Times New Roman" w:hAnsi="Arial" w:cs="Arial"/>
          <w:b/>
          <w:color w:val="000000"/>
          <w:sz w:val="24"/>
          <w:szCs w:val="24"/>
        </w:rPr>
        <w:t xml:space="preserve"> </w:t>
      </w:r>
    </w:p>
    <w:p w:rsidR="000C1626" w:rsidRDefault="002867EB" w:rsidP="002867EB">
      <w:pPr>
        <w:pStyle w:val="ListParagraph"/>
        <w:spacing w:after="0" w:line="240" w:lineRule="auto"/>
        <w:ind w:left="0" w:firstLine="90"/>
        <w:mirrorIndents/>
        <w:rPr>
          <w:rFonts w:ascii="Arial" w:eastAsia="Times New Roman" w:hAnsi="Arial" w:cs="Arial"/>
          <w:b/>
          <w:color w:val="000000"/>
          <w:sz w:val="24"/>
          <w:szCs w:val="24"/>
        </w:rPr>
      </w:pPr>
      <w:r>
        <w:rPr>
          <w:rFonts w:ascii="Arial" w:eastAsia="Times New Roman" w:hAnsi="Arial" w:cs="Arial"/>
          <w:b/>
          <w:color w:val="000000"/>
          <w:sz w:val="24"/>
          <w:szCs w:val="24"/>
        </w:rPr>
        <w:t xml:space="preserve">   </w:t>
      </w:r>
    </w:p>
    <w:p w:rsidR="002867EB" w:rsidRDefault="002867EB" w:rsidP="002867EB">
      <w:pPr>
        <w:pStyle w:val="ListParagraph"/>
        <w:spacing w:after="0" w:line="240" w:lineRule="auto"/>
        <w:ind w:left="0" w:firstLine="90"/>
        <w:mirrorIndents/>
        <w:rPr>
          <w:rFonts w:ascii="Arial" w:eastAsia="Times New Roman" w:hAnsi="Arial" w:cs="Arial"/>
          <w:color w:val="000000"/>
          <w:sz w:val="24"/>
          <w:szCs w:val="24"/>
        </w:rPr>
      </w:pPr>
      <w:r>
        <w:rPr>
          <w:rFonts w:ascii="Arial" w:eastAsia="Times New Roman" w:hAnsi="Arial" w:cs="Arial"/>
          <w:b/>
          <w:color w:val="000000"/>
          <w:sz w:val="24"/>
          <w:szCs w:val="24"/>
        </w:rPr>
        <w:t xml:space="preserve"> Answer: </w:t>
      </w:r>
      <w:r w:rsidR="00F653E3" w:rsidRPr="002867EB">
        <w:rPr>
          <w:rFonts w:ascii="Arial" w:eastAsia="Times New Roman" w:hAnsi="Arial" w:cs="Arial"/>
          <w:color w:val="000000"/>
          <w:sz w:val="24"/>
          <w:szCs w:val="24"/>
        </w:rPr>
        <w:t xml:space="preserve">Maybe. </w:t>
      </w:r>
      <w:r w:rsidR="00392780" w:rsidRPr="002867EB">
        <w:rPr>
          <w:rFonts w:ascii="Arial" w:eastAsia="Times New Roman" w:hAnsi="Arial" w:cs="Arial"/>
          <w:color w:val="000000"/>
          <w:sz w:val="24"/>
          <w:szCs w:val="24"/>
        </w:rPr>
        <w:t>R</w:t>
      </w:r>
      <w:r w:rsidR="00F653E3" w:rsidRPr="002867EB">
        <w:rPr>
          <w:rFonts w:ascii="Arial" w:eastAsia="Times New Roman" w:hAnsi="Arial" w:cs="Arial"/>
          <w:color w:val="000000"/>
          <w:sz w:val="24"/>
          <w:szCs w:val="24"/>
        </w:rPr>
        <w:t>eview the eligibility requirements in</w:t>
      </w:r>
      <w:r w:rsidR="0048294E" w:rsidRPr="002867EB">
        <w:rPr>
          <w:rFonts w:ascii="Arial" w:eastAsia="Times New Roman" w:hAnsi="Arial" w:cs="Arial"/>
          <w:color w:val="000000"/>
          <w:sz w:val="24"/>
          <w:szCs w:val="24"/>
        </w:rPr>
        <w:t xml:space="preserve"> </w:t>
      </w:r>
      <w:r w:rsidR="00F653E3" w:rsidRPr="002867EB">
        <w:rPr>
          <w:rFonts w:ascii="Arial" w:eastAsia="Times New Roman" w:hAnsi="Arial" w:cs="Arial"/>
          <w:color w:val="000000"/>
          <w:sz w:val="24"/>
          <w:szCs w:val="24"/>
        </w:rPr>
        <w:t xml:space="preserve">the RFA page 4 on Applicant </w:t>
      </w:r>
    </w:p>
    <w:p w:rsidR="00F653E3" w:rsidRPr="002867EB" w:rsidRDefault="002867EB" w:rsidP="002867EB">
      <w:pPr>
        <w:pStyle w:val="ListParagraph"/>
        <w:spacing w:after="0" w:line="240" w:lineRule="auto"/>
        <w:ind w:left="0" w:firstLine="90"/>
        <w:mirrorIndents/>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F653E3" w:rsidRPr="002867EB">
        <w:rPr>
          <w:rFonts w:ascii="Arial" w:eastAsia="Times New Roman" w:hAnsi="Arial" w:cs="Arial"/>
          <w:color w:val="000000"/>
          <w:sz w:val="24"/>
          <w:szCs w:val="24"/>
        </w:rPr>
        <w:t>Eligibility.</w:t>
      </w:r>
    </w:p>
    <w:p w:rsidR="00A87E08" w:rsidRDefault="00A87E08" w:rsidP="0032087E">
      <w:pPr>
        <w:pStyle w:val="ListParagraph"/>
        <w:spacing w:after="0" w:line="240" w:lineRule="auto"/>
        <w:ind w:left="90"/>
        <w:mirrorIndents/>
        <w:rPr>
          <w:rFonts w:ascii="Arial" w:eastAsia="Times New Roman" w:hAnsi="Arial" w:cs="Arial"/>
          <w:color w:val="000000"/>
          <w:sz w:val="24"/>
          <w:szCs w:val="24"/>
        </w:rPr>
      </w:pPr>
    </w:p>
    <w:p w:rsidR="002867EB" w:rsidRDefault="006C4252" w:rsidP="0032087E">
      <w:pPr>
        <w:pStyle w:val="ListParagraph"/>
        <w:numPr>
          <w:ilvl w:val="0"/>
          <w:numId w:val="9"/>
        </w:numPr>
        <w:spacing w:after="0" w:line="240" w:lineRule="auto"/>
        <w:ind w:left="90"/>
        <w:mirrorIndents/>
        <w:rPr>
          <w:rFonts w:ascii="Arial" w:eastAsia="Times New Roman" w:hAnsi="Arial" w:cs="Arial"/>
          <w:color w:val="000000"/>
          <w:sz w:val="24"/>
          <w:szCs w:val="24"/>
        </w:rPr>
      </w:pPr>
      <w:r w:rsidRPr="004E63EE">
        <w:rPr>
          <w:rFonts w:ascii="Arial" w:eastAsia="Times New Roman" w:hAnsi="Arial" w:cs="Arial"/>
          <w:b/>
          <w:color w:val="000000"/>
          <w:sz w:val="24"/>
          <w:szCs w:val="24"/>
        </w:rPr>
        <w:t xml:space="preserve">If an LEA had a significant reduction in </w:t>
      </w:r>
      <w:r w:rsidR="009E6A96">
        <w:rPr>
          <w:rFonts w:ascii="Arial" w:eastAsia="Times New Roman" w:hAnsi="Arial" w:cs="Arial"/>
          <w:b/>
          <w:color w:val="000000"/>
          <w:sz w:val="24"/>
          <w:szCs w:val="24"/>
        </w:rPr>
        <w:t>average daily attendance (</w:t>
      </w:r>
      <w:r w:rsidRPr="004E63EE">
        <w:rPr>
          <w:rFonts w:ascii="Arial" w:eastAsia="Times New Roman" w:hAnsi="Arial" w:cs="Arial"/>
          <w:b/>
          <w:color w:val="000000"/>
          <w:sz w:val="24"/>
          <w:szCs w:val="24"/>
        </w:rPr>
        <w:t>ADA</w:t>
      </w:r>
      <w:r w:rsidR="009E6A96">
        <w:rPr>
          <w:rFonts w:ascii="Arial" w:eastAsia="Times New Roman" w:hAnsi="Arial" w:cs="Arial"/>
          <w:b/>
          <w:color w:val="000000"/>
          <w:sz w:val="24"/>
          <w:szCs w:val="24"/>
        </w:rPr>
        <w:t>)</w:t>
      </w:r>
      <w:r w:rsidRPr="004E63EE">
        <w:rPr>
          <w:rFonts w:ascii="Arial" w:eastAsia="Times New Roman" w:hAnsi="Arial" w:cs="Arial"/>
          <w:b/>
          <w:color w:val="000000"/>
          <w:sz w:val="24"/>
          <w:szCs w:val="24"/>
        </w:rPr>
        <w:t>, it will not be able to spend more than prior years due to a nearly 50</w:t>
      </w:r>
      <w:r w:rsidR="009E6A96">
        <w:rPr>
          <w:rFonts w:ascii="Arial" w:eastAsia="Times New Roman" w:hAnsi="Arial" w:cs="Arial"/>
          <w:b/>
          <w:color w:val="000000"/>
          <w:sz w:val="24"/>
          <w:szCs w:val="24"/>
        </w:rPr>
        <w:t xml:space="preserve"> percent </w:t>
      </w:r>
      <w:r w:rsidRPr="004E63EE">
        <w:rPr>
          <w:rFonts w:ascii="Arial" w:eastAsia="Times New Roman" w:hAnsi="Arial" w:cs="Arial"/>
          <w:b/>
          <w:color w:val="000000"/>
          <w:sz w:val="24"/>
          <w:szCs w:val="24"/>
        </w:rPr>
        <w:t xml:space="preserve">lower budget. Will this be </w:t>
      </w:r>
      <w:proofErr w:type="gramStart"/>
      <w:r w:rsidRPr="004E63EE">
        <w:rPr>
          <w:rFonts w:ascii="Arial" w:eastAsia="Times New Roman" w:hAnsi="Arial" w:cs="Arial"/>
          <w:b/>
          <w:color w:val="000000"/>
          <w:sz w:val="24"/>
          <w:szCs w:val="24"/>
        </w:rPr>
        <w:t>taken into account</w:t>
      </w:r>
      <w:proofErr w:type="gramEnd"/>
      <w:r w:rsidRPr="004E63EE">
        <w:rPr>
          <w:rFonts w:ascii="Arial" w:eastAsia="Times New Roman" w:hAnsi="Arial" w:cs="Arial"/>
          <w:b/>
          <w:color w:val="000000"/>
          <w:sz w:val="24"/>
          <w:szCs w:val="24"/>
        </w:rPr>
        <w:t xml:space="preserve"> as to not exclude the school from funding?</w:t>
      </w:r>
      <w:r w:rsidR="00F653E3">
        <w:rPr>
          <w:rFonts w:ascii="Arial" w:eastAsia="Times New Roman" w:hAnsi="Arial" w:cs="Arial"/>
          <w:color w:val="000000"/>
          <w:sz w:val="24"/>
          <w:szCs w:val="24"/>
        </w:rPr>
        <w:t xml:space="preserve"> </w:t>
      </w:r>
    </w:p>
    <w:p w:rsidR="000C1626" w:rsidRDefault="002867EB" w:rsidP="002867EB">
      <w:pPr>
        <w:spacing w:after="0" w:line="240" w:lineRule="auto"/>
        <w:ind w:firstLine="90"/>
        <w:mirrorIndents/>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2867EB" w:rsidRDefault="002867EB" w:rsidP="000C1626">
      <w:pPr>
        <w:spacing w:after="0" w:line="240" w:lineRule="auto"/>
        <w:ind w:left="720"/>
        <w:mirrorIndents/>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2867EB">
        <w:rPr>
          <w:rFonts w:ascii="Arial" w:eastAsia="Times New Roman" w:hAnsi="Arial" w:cs="Arial"/>
          <w:b/>
          <w:color w:val="000000"/>
          <w:sz w:val="24"/>
          <w:szCs w:val="24"/>
        </w:rPr>
        <w:t>Answer:</w:t>
      </w:r>
      <w:r w:rsidRPr="002867EB">
        <w:rPr>
          <w:rFonts w:ascii="Arial" w:eastAsia="Times New Roman" w:hAnsi="Arial" w:cs="Arial"/>
          <w:color w:val="000000"/>
          <w:sz w:val="24"/>
          <w:szCs w:val="24"/>
        </w:rPr>
        <w:t xml:space="preserve"> </w:t>
      </w:r>
      <w:r w:rsidR="00F653E3" w:rsidRPr="002867EB">
        <w:rPr>
          <w:rFonts w:ascii="Arial" w:eastAsia="Times New Roman" w:hAnsi="Arial" w:cs="Arial"/>
          <w:color w:val="000000"/>
          <w:sz w:val="24"/>
          <w:szCs w:val="24"/>
        </w:rPr>
        <w:t xml:space="preserve">A reduction in ADA will put the LEA in a different distribution category. </w:t>
      </w:r>
    </w:p>
    <w:p w:rsidR="002867EB" w:rsidRDefault="002867EB" w:rsidP="002867EB">
      <w:pPr>
        <w:spacing w:after="0" w:line="240" w:lineRule="auto"/>
        <w:ind w:firstLine="90"/>
        <w:mirrorIndents/>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F653E3" w:rsidRPr="002867EB">
        <w:rPr>
          <w:rFonts w:ascii="Arial" w:eastAsia="Times New Roman" w:hAnsi="Arial" w:cs="Arial"/>
          <w:color w:val="000000"/>
          <w:sz w:val="24"/>
          <w:szCs w:val="24"/>
        </w:rPr>
        <w:t>Refer to page</w:t>
      </w:r>
      <w:r w:rsidR="00F653E3">
        <w:rPr>
          <w:rFonts w:ascii="Arial" w:eastAsia="Times New Roman" w:hAnsi="Arial" w:cs="Arial"/>
          <w:color w:val="000000"/>
          <w:sz w:val="24"/>
          <w:szCs w:val="24"/>
        </w:rPr>
        <w:t xml:space="preserve">1 of the RFA. Refer the cause of the reduction in the unique </w:t>
      </w:r>
    </w:p>
    <w:p w:rsidR="006C4252" w:rsidRPr="007E7164" w:rsidRDefault="002867EB" w:rsidP="002867EB">
      <w:pPr>
        <w:spacing w:after="0" w:line="240" w:lineRule="auto"/>
        <w:ind w:firstLine="90"/>
        <w:mirrorIndents/>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F653E3">
        <w:rPr>
          <w:rFonts w:ascii="Arial" w:eastAsia="Times New Roman" w:hAnsi="Arial" w:cs="Arial"/>
          <w:color w:val="000000"/>
          <w:sz w:val="24"/>
          <w:szCs w:val="24"/>
        </w:rPr>
        <w:t>conditions section of</w:t>
      </w:r>
      <w:r>
        <w:rPr>
          <w:rFonts w:ascii="Arial" w:eastAsia="Times New Roman" w:hAnsi="Arial" w:cs="Arial"/>
          <w:color w:val="000000"/>
          <w:sz w:val="24"/>
          <w:szCs w:val="24"/>
        </w:rPr>
        <w:t xml:space="preserve"> </w:t>
      </w:r>
      <w:r w:rsidR="00F653E3">
        <w:rPr>
          <w:rFonts w:ascii="Arial" w:eastAsia="Times New Roman" w:hAnsi="Arial" w:cs="Arial"/>
          <w:color w:val="000000"/>
          <w:sz w:val="24"/>
          <w:szCs w:val="24"/>
        </w:rPr>
        <w:t>Attachment I.</w:t>
      </w:r>
    </w:p>
    <w:p w:rsidR="007A092C" w:rsidRDefault="007A092C" w:rsidP="0032087E">
      <w:pPr>
        <w:pStyle w:val="ListParagraph"/>
        <w:ind w:left="90"/>
        <w:mirrorIndents/>
        <w:rPr>
          <w:rFonts w:ascii="Arial" w:hAnsi="Arial" w:cs="Arial"/>
          <w:sz w:val="24"/>
          <w:szCs w:val="24"/>
        </w:rPr>
      </w:pPr>
    </w:p>
    <w:p w:rsidR="002E22FC" w:rsidRDefault="002E22FC" w:rsidP="0032087E">
      <w:pPr>
        <w:pStyle w:val="ListParagraph"/>
        <w:ind w:left="90"/>
        <w:mirrorIndents/>
        <w:rPr>
          <w:rFonts w:ascii="Arial" w:hAnsi="Arial" w:cs="Arial"/>
          <w:b/>
          <w:sz w:val="24"/>
          <w:szCs w:val="24"/>
        </w:rPr>
      </w:pPr>
    </w:p>
    <w:p w:rsidR="007A092C" w:rsidRPr="002E22FC" w:rsidRDefault="009D0ED0" w:rsidP="0032087E">
      <w:pPr>
        <w:pStyle w:val="ListParagraph"/>
        <w:ind w:left="90"/>
        <w:mirrorIndents/>
        <w:rPr>
          <w:rFonts w:ascii="Arial" w:hAnsi="Arial" w:cs="Arial"/>
          <w:b/>
          <w:sz w:val="24"/>
          <w:szCs w:val="24"/>
        </w:rPr>
      </w:pPr>
      <w:r w:rsidRPr="002E22FC">
        <w:rPr>
          <w:rFonts w:ascii="Arial" w:hAnsi="Arial" w:cs="Arial"/>
          <w:b/>
          <w:sz w:val="24"/>
          <w:szCs w:val="24"/>
        </w:rPr>
        <w:t>CONSORTIUM</w:t>
      </w:r>
    </w:p>
    <w:p w:rsidR="00A87E08" w:rsidRDefault="00A87E08" w:rsidP="0032087E">
      <w:pPr>
        <w:pStyle w:val="ListParagraph"/>
        <w:ind w:left="90"/>
        <w:mirrorIndents/>
        <w:rPr>
          <w:rFonts w:ascii="Arial" w:hAnsi="Arial" w:cs="Arial"/>
          <w:b/>
          <w:sz w:val="24"/>
          <w:szCs w:val="24"/>
          <w:u w:val="single"/>
        </w:rPr>
      </w:pPr>
    </w:p>
    <w:p w:rsidR="002867EB" w:rsidRDefault="009D0ED0" w:rsidP="0032087E">
      <w:pPr>
        <w:pStyle w:val="ListParagraph"/>
        <w:numPr>
          <w:ilvl w:val="0"/>
          <w:numId w:val="9"/>
        </w:numPr>
        <w:ind w:left="90"/>
        <w:mirrorIndents/>
        <w:rPr>
          <w:rFonts w:ascii="Arial" w:hAnsi="Arial" w:cs="Arial"/>
          <w:sz w:val="24"/>
          <w:szCs w:val="24"/>
        </w:rPr>
      </w:pPr>
      <w:r w:rsidRPr="007E7164">
        <w:rPr>
          <w:rFonts w:ascii="Arial" w:hAnsi="Arial" w:cs="Arial"/>
          <w:b/>
          <w:bCs/>
          <w:sz w:val="24"/>
          <w:szCs w:val="24"/>
        </w:rPr>
        <w:t xml:space="preserve">Can a </w:t>
      </w:r>
      <w:r w:rsidR="00885C47">
        <w:rPr>
          <w:rFonts w:ascii="Arial" w:hAnsi="Arial" w:cs="Arial"/>
          <w:b/>
          <w:bCs/>
          <w:sz w:val="24"/>
          <w:szCs w:val="24"/>
        </w:rPr>
        <w:t>kindergarten through eighth grade (</w:t>
      </w:r>
      <w:r w:rsidRPr="007E7164">
        <w:rPr>
          <w:rFonts w:ascii="Arial" w:hAnsi="Arial" w:cs="Arial"/>
          <w:b/>
          <w:bCs/>
          <w:sz w:val="24"/>
          <w:szCs w:val="24"/>
        </w:rPr>
        <w:t>K</w:t>
      </w:r>
      <w:r w:rsidR="00997C66">
        <w:rPr>
          <w:rFonts w:ascii="Arial" w:hAnsi="Arial" w:cs="Arial"/>
          <w:b/>
          <w:bCs/>
          <w:sz w:val="24"/>
          <w:szCs w:val="24"/>
        </w:rPr>
        <w:t>–</w:t>
      </w:r>
      <w:r w:rsidRPr="007E7164">
        <w:rPr>
          <w:rFonts w:ascii="Arial" w:hAnsi="Arial" w:cs="Arial"/>
          <w:b/>
          <w:bCs/>
          <w:sz w:val="24"/>
          <w:szCs w:val="24"/>
        </w:rPr>
        <w:t>8</w:t>
      </w:r>
      <w:r w:rsidR="00885C47">
        <w:rPr>
          <w:rFonts w:ascii="Arial" w:hAnsi="Arial" w:cs="Arial"/>
          <w:b/>
          <w:bCs/>
          <w:sz w:val="24"/>
          <w:szCs w:val="24"/>
        </w:rPr>
        <w:t>)</w:t>
      </w:r>
      <w:r w:rsidRPr="007E7164">
        <w:rPr>
          <w:rFonts w:ascii="Arial" w:hAnsi="Arial" w:cs="Arial"/>
          <w:b/>
          <w:bCs/>
          <w:sz w:val="24"/>
          <w:szCs w:val="24"/>
        </w:rPr>
        <w:t xml:space="preserve"> district apply for CTEIG and/or apply as a consortium with a </w:t>
      </w:r>
      <w:r w:rsidR="002E22FC">
        <w:rPr>
          <w:rFonts w:ascii="Arial" w:hAnsi="Arial" w:cs="Arial"/>
          <w:b/>
          <w:bCs/>
          <w:sz w:val="24"/>
          <w:szCs w:val="24"/>
        </w:rPr>
        <w:t>County Office of Education (</w:t>
      </w:r>
      <w:r w:rsidRPr="007E7164">
        <w:rPr>
          <w:rFonts w:ascii="Arial" w:hAnsi="Arial" w:cs="Arial"/>
          <w:b/>
          <w:bCs/>
          <w:sz w:val="24"/>
          <w:szCs w:val="24"/>
        </w:rPr>
        <w:t>COE</w:t>
      </w:r>
      <w:r w:rsidR="002E22FC">
        <w:rPr>
          <w:rFonts w:ascii="Arial" w:hAnsi="Arial" w:cs="Arial"/>
          <w:b/>
          <w:bCs/>
          <w:sz w:val="24"/>
          <w:szCs w:val="24"/>
        </w:rPr>
        <w:t>)</w:t>
      </w:r>
      <w:r w:rsidRPr="007E7164">
        <w:rPr>
          <w:rFonts w:ascii="Arial" w:hAnsi="Arial" w:cs="Arial"/>
          <w:b/>
          <w:bCs/>
          <w:sz w:val="24"/>
          <w:szCs w:val="24"/>
        </w:rPr>
        <w:t xml:space="preserve"> as the lead fiscal agent?</w:t>
      </w:r>
      <w:r w:rsidR="00F653E3">
        <w:rPr>
          <w:rFonts w:ascii="Arial" w:hAnsi="Arial" w:cs="Arial"/>
          <w:sz w:val="24"/>
          <w:szCs w:val="24"/>
        </w:rPr>
        <w:t xml:space="preserve"> </w:t>
      </w:r>
    </w:p>
    <w:p w:rsidR="000C1626" w:rsidRDefault="000C1626" w:rsidP="002867EB">
      <w:pPr>
        <w:pStyle w:val="ListParagraph"/>
        <w:ind w:left="90" w:firstLine="360"/>
        <w:mirrorIndents/>
        <w:rPr>
          <w:rFonts w:ascii="Arial" w:hAnsi="Arial" w:cs="Arial"/>
          <w:b/>
          <w:sz w:val="24"/>
          <w:szCs w:val="24"/>
        </w:rPr>
      </w:pPr>
    </w:p>
    <w:p w:rsidR="002867EB" w:rsidRDefault="002867EB" w:rsidP="002867EB">
      <w:pPr>
        <w:pStyle w:val="ListParagraph"/>
        <w:ind w:left="90" w:firstLine="360"/>
        <w:mirrorIndents/>
        <w:rPr>
          <w:rFonts w:ascii="Arial" w:hAnsi="Arial" w:cs="Arial"/>
          <w:sz w:val="24"/>
          <w:szCs w:val="24"/>
        </w:rPr>
      </w:pPr>
      <w:r w:rsidRPr="002867EB">
        <w:rPr>
          <w:rFonts w:ascii="Arial" w:hAnsi="Arial" w:cs="Arial"/>
          <w:b/>
          <w:sz w:val="24"/>
          <w:szCs w:val="24"/>
        </w:rPr>
        <w:lastRenderedPageBreak/>
        <w:t>Answer:</w:t>
      </w:r>
      <w:r>
        <w:rPr>
          <w:rFonts w:ascii="Arial" w:hAnsi="Arial" w:cs="Arial"/>
          <w:sz w:val="24"/>
          <w:szCs w:val="24"/>
        </w:rPr>
        <w:t xml:space="preserve"> N</w:t>
      </w:r>
      <w:r w:rsidR="009D0ED0" w:rsidRPr="007E7164">
        <w:rPr>
          <w:rFonts w:ascii="Arial" w:hAnsi="Arial" w:cs="Arial"/>
          <w:sz w:val="24"/>
          <w:szCs w:val="24"/>
        </w:rPr>
        <w:t>o. K</w:t>
      </w:r>
      <w:r w:rsidR="00997C66">
        <w:rPr>
          <w:rFonts w:ascii="Arial" w:hAnsi="Arial" w:cs="Arial"/>
          <w:sz w:val="24"/>
          <w:szCs w:val="24"/>
        </w:rPr>
        <w:t>–</w:t>
      </w:r>
      <w:r w:rsidR="009D0ED0" w:rsidRPr="007E7164">
        <w:rPr>
          <w:rFonts w:ascii="Arial" w:hAnsi="Arial" w:cs="Arial"/>
          <w:sz w:val="24"/>
          <w:szCs w:val="24"/>
        </w:rPr>
        <w:t xml:space="preserve">8 </w:t>
      </w:r>
      <w:r w:rsidR="00A87E08">
        <w:rPr>
          <w:rFonts w:ascii="Arial" w:hAnsi="Arial" w:cs="Arial"/>
          <w:sz w:val="24"/>
          <w:szCs w:val="24"/>
        </w:rPr>
        <w:t xml:space="preserve">alone </w:t>
      </w:r>
      <w:r w:rsidR="009D0ED0" w:rsidRPr="007E7164">
        <w:rPr>
          <w:rFonts w:ascii="Arial" w:hAnsi="Arial" w:cs="Arial"/>
          <w:sz w:val="24"/>
          <w:szCs w:val="24"/>
        </w:rPr>
        <w:t>would not be able to comply with reporting requirements of the</w:t>
      </w:r>
      <w:r>
        <w:rPr>
          <w:rFonts w:ascii="Arial" w:hAnsi="Arial" w:cs="Arial"/>
          <w:sz w:val="24"/>
          <w:szCs w:val="24"/>
        </w:rPr>
        <w:t xml:space="preserve"> </w:t>
      </w:r>
      <w:r w:rsidR="009D0ED0" w:rsidRPr="007E7164">
        <w:rPr>
          <w:rFonts w:ascii="Arial" w:hAnsi="Arial" w:cs="Arial"/>
          <w:sz w:val="24"/>
          <w:szCs w:val="24"/>
        </w:rPr>
        <w:t xml:space="preserve">grant, </w:t>
      </w:r>
      <w:r w:rsidR="00F653E3" w:rsidRPr="007E7164">
        <w:rPr>
          <w:rFonts w:ascii="Arial" w:hAnsi="Arial" w:cs="Arial"/>
          <w:sz w:val="24"/>
          <w:szCs w:val="24"/>
        </w:rPr>
        <w:t>specifically,</w:t>
      </w:r>
      <w:r w:rsidR="009D0ED0" w:rsidRPr="007E7164">
        <w:rPr>
          <w:rFonts w:ascii="Arial" w:hAnsi="Arial" w:cs="Arial"/>
          <w:sz w:val="24"/>
          <w:szCs w:val="24"/>
        </w:rPr>
        <w:t xml:space="preserve"> the CTE Completer Data indicated on slide 11 and pages 5</w:t>
      </w:r>
      <w:r w:rsidR="00997C66">
        <w:rPr>
          <w:rFonts w:ascii="Arial" w:hAnsi="Arial" w:cs="Arial"/>
          <w:sz w:val="24"/>
          <w:szCs w:val="24"/>
        </w:rPr>
        <w:t>–</w:t>
      </w:r>
      <w:r w:rsidR="009D0ED0" w:rsidRPr="007E7164">
        <w:rPr>
          <w:rFonts w:ascii="Arial" w:hAnsi="Arial" w:cs="Arial"/>
          <w:sz w:val="24"/>
          <w:szCs w:val="24"/>
        </w:rPr>
        <w:t>6 of</w:t>
      </w:r>
      <w:r>
        <w:rPr>
          <w:rFonts w:ascii="Arial" w:hAnsi="Arial" w:cs="Arial"/>
          <w:sz w:val="24"/>
          <w:szCs w:val="24"/>
        </w:rPr>
        <w:t xml:space="preserve"> </w:t>
      </w:r>
      <w:r w:rsidR="009D0ED0" w:rsidRPr="007E7164">
        <w:rPr>
          <w:rFonts w:ascii="Arial" w:hAnsi="Arial" w:cs="Arial"/>
          <w:sz w:val="24"/>
          <w:szCs w:val="24"/>
        </w:rPr>
        <w:t>the RFA. CDE encourages K</w:t>
      </w:r>
      <w:r w:rsidR="00997C66">
        <w:rPr>
          <w:rFonts w:ascii="Arial" w:hAnsi="Arial" w:cs="Arial"/>
          <w:sz w:val="24"/>
          <w:szCs w:val="24"/>
        </w:rPr>
        <w:t>–</w:t>
      </w:r>
      <w:r w:rsidR="009D0ED0" w:rsidRPr="007E7164">
        <w:rPr>
          <w:rFonts w:ascii="Arial" w:hAnsi="Arial" w:cs="Arial"/>
          <w:sz w:val="24"/>
          <w:szCs w:val="24"/>
        </w:rPr>
        <w:t xml:space="preserve">8 districts to apply with their feeder </w:t>
      </w:r>
    </w:p>
    <w:p w:rsidR="002867EB" w:rsidRDefault="009D0ED0" w:rsidP="002867EB">
      <w:pPr>
        <w:pStyle w:val="ListParagraph"/>
        <w:ind w:left="90" w:firstLine="360"/>
        <w:mirrorIndents/>
        <w:rPr>
          <w:rFonts w:ascii="Arial" w:hAnsi="Arial" w:cs="Arial"/>
          <w:sz w:val="24"/>
          <w:szCs w:val="24"/>
        </w:rPr>
      </w:pPr>
      <w:r w:rsidRPr="007E7164">
        <w:rPr>
          <w:rFonts w:ascii="Arial" w:hAnsi="Arial" w:cs="Arial"/>
          <w:sz w:val="24"/>
          <w:szCs w:val="24"/>
        </w:rPr>
        <w:t xml:space="preserve">high </w:t>
      </w:r>
      <w:r w:rsidR="00A87E08">
        <w:rPr>
          <w:rFonts w:ascii="Arial" w:hAnsi="Arial" w:cs="Arial"/>
          <w:sz w:val="24"/>
          <w:szCs w:val="24"/>
        </w:rPr>
        <w:t>s</w:t>
      </w:r>
      <w:r w:rsidRPr="007E7164">
        <w:rPr>
          <w:rFonts w:ascii="Arial" w:hAnsi="Arial" w:cs="Arial"/>
          <w:sz w:val="24"/>
          <w:szCs w:val="24"/>
        </w:rPr>
        <w:t>chools, so</w:t>
      </w:r>
      <w:r w:rsidR="002867EB">
        <w:rPr>
          <w:rFonts w:ascii="Arial" w:hAnsi="Arial" w:cs="Arial"/>
          <w:sz w:val="24"/>
          <w:szCs w:val="24"/>
        </w:rPr>
        <w:t xml:space="preserve"> </w:t>
      </w:r>
      <w:r w:rsidRPr="007E7164">
        <w:rPr>
          <w:rFonts w:ascii="Arial" w:hAnsi="Arial" w:cs="Arial"/>
          <w:sz w:val="24"/>
          <w:szCs w:val="24"/>
        </w:rPr>
        <w:t xml:space="preserve">that they can meet the reporting requirements and create </w:t>
      </w:r>
    </w:p>
    <w:p w:rsidR="009D0ED0" w:rsidRPr="007E7164" w:rsidRDefault="009D0ED0" w:rsidP="002867EB">
      <w:pPr>
        <w:pStyle w:val="ListParagraph"/>
        <w:ind w:left="90" w:firstLine="360"/>
        <w:mirrorIndents/>
        <w:rPr>
          <w:rFonts w:ascii="Arial" w:hAnsi="Arial" w:cs="Arial"/>
          <w:sz w:val="24"/>
          <w:szCs w:val="24"/>
        </w:rPr>
      </w:pPr>
      <w:r w:rsidRPr="007E7164">
        <w:rPr>
          <w:rFonts w:ascii="Arial" w:hAnsi="Arial" w:cs="Arial"/>
          <w:sz w:val="24"/>
          <w:szCs w:val="24"/>
        </w:rPr>
        <w:t>seamless pathways for</w:t>
      </w:r>
      <w:r w:rsidR="002867EB">
        <w:rPr>
          <w:rFonts w:ascii="Arial" w:hAnsi="Arial" w:cs="Arial"/>
          <w:sz w:val="24"/>
          <w:szCs w:val="24"/>
        </w:rPr>
        <w:t xml:space="preserve"> </w:t>
      </w:r>
      <w:r w:rsidRPr="007E7164">
        <w:rPr>
          <w:rFonts w:ascii="Arial" w:hAnsi="Arial" w:cs="Arial"/>
          <w:sz w:val="24"/>
          <w:szCs w:val="24"/>
        </w:rPr>
        <w:t>students.</w:t>
      </w:r>
    </w:p>
    <w:p w:rsidR="009D0ED0" w:rsidRDefault="009D0ED0" w:rsidP="0032087E">
      <w:pPr>
        <w:pStyle w:val="ListParagraph"/>
        <w:spacing w:after="0" w:line="240" w:lineRule="auto"/>
        <w:ind w:left="90"/>
        <w:mirrorIndents/>
        <w:rPr>
          <w:rFonts w:ascii="Arial" w:eastAsia="Times New Roman" w:hAnsi="Arial" w:cs="Arial"/>
          <w:b/>
          <w:color w:val="000000"/>
          <w:sz w:val="24"/>
          <w:szCs w:val="24"/>
        </w:rPr>
      </w:pPr>
    </w:p>
    <w:p w:rsidR="002867EB" w:rsidRPr="002867EB" w:rsidRDefault="009D0ED0" w:rsidP="002867EB">
      <w:pPr>
        <w:pStyle w:val="ListParagraph"/>
        <w:numPr>
          <w:ilvl w:val="0"/>
          <w:numId w:val="9"/>
        </w:numPr>
        <w:spacing w:after="0" w:line="240" w:lineRule="auto"/>
        <w:mirrorIndents/>
        <w:rPr>
          <w:rFonts w:ascii="Arial" w:eastAsia="Times New Roman" w:hAnsi="Arial" w:cs="Arial"/>
          <w:color w:val="000000"/>
          <w:sz w:val="24"/>
          <w:szCs w:val="24"/>
        </w:rPr>
      </w:pPr>
      <w:r w:rsidRPr="002867EB">
        <w:rPr>
          <w:rFonts w:ascii="Arial" w:eastAsia="Times New Roman" w:hAnsi="Arial" w:cs="Arial"/>
          <w:b/>
          <w:color w:val="000000"/>
          <w:sz w:val="24"/>
          <w:szCs w:val="24"/>
        </w:rPr>
        <w:t>K</w:t>
      </w:r>
      <w:r w:rsidR="00997C66">
        <w:rPr>
          <w:rFonts w:ascii="Arial" w:eastAsia="Times New Roman" w:hAnsi="Arial" w:cs="Arial"/>
          <w:b/>
          <w:color w:val="000000"/>
          <w:sz w:val="24"/>
          <w:szCs w:val="24"/>
        </w:rPr>
        <w:t>–</w:t>
      </w:r>
      <w:r w:rsidRPr="002867EB">
        <w:rPr>
          <w:rFonts w:ascii="Arial" w:eastAsia="Times New Roman" w:hAnsi="Arial" w:cs="Arial"/>
          <w:b/>
          <w:color w:val="000000"/>
          <w:sz w:val="24"/>
          <w:szCs w:val="24"/>
        </w:rPr>
        <w:t xml:space="preserve">8 Schools can be part of a COE consortium but they must align the programs to the feeder high school. They cannot be </w:t>
      </w:r>
      <w:proofErr w:type="gramStart"/>
      <w:r w:rsidRPr="002867EB">
        <w:rPr>
          <w:rFonts w:ascii="Arial" w:eastAsia="Times New Roman" w:hAnsi="Arial" w:cs="Arial"/>
          <w:b/>
          <w:color w:val="000000"/>
          <w:sz w:val="24"/>
          <w:szCs w:val="24"/>
        </w:rPr>
        <w:t>lead</w:t>
      </w:r>
      <w:proofErr w:type="gramEnd"/>
      <w:r w:rsidR="00A87E08" w:rsidRPr="002867EB">
        <w:rPr>
          <w:rFonts w:ascii="Arial" w:eastAsia="Times New Roman" w:hAnsi="Arial" w:cs="Arial"/>
          <w:b/>
          <w:color w:val="000000"/>
          <w:sz w:val="24"/>
          <w:szCs w:val="24"/>
        </w:rPr>
        <w:t>. A</w:t>
      </w:r>
      <w:r w:rsidRPr="002867EB">
        <w:rPr>
          <w:rFonts w:ascii="Arial" w:eastAsia="Times New Roman" w:hAnsi="Arial" w:cs="Arial"/>
          <w:b/>
          <w:color w:val="000000"/>
          <w:sz w:val="24"/>
          <w:szCs w:val="24"/>
        </w:rPr>
        <w:t>re the statements correct?</w:t>
      </w:r>
      <w:r w:rsidR="00F653E3" w:rsidRPr="002867EB">
        <w:rPr>
          <w:rFonts w:ascii="Arial" w:eastAsia="Times New Roman" w:hAnsi="Arial" w:cs="Arial"/>
          <w:b/>
          <w:color w:val="000000"/>
          <w:sz w:val="24"/>
          <w:szCs w:val="24"/>
        </w:rPr>
        <w:t xml:space="preserve"> </w:t>
      </w:r>
    </w:p>
    <w:p w:rsidR="000C1626" w:rsidRDefault="000C1626" w:rsidP="002867EB">
      <w:pPr>
        <w:pStyle w:val="ListParagraph"/>
        <w:spacing w:after="0" w:line="240" w:lineRule="auto"/>
        <w:ind w:left="0" w:firstLine="360"/>
        <w:mirrorIndents/>
        <w:rPr>
          <w:rFonts w:ascii="Arial" w:eastAsia="Times New Roman" w:hAnsi="Arial" w:cs="Arial"/>
          <w:b/>
          <w:color w:val="000000"/>
          <w:sz w:val="24"/>
          <w:szCs w:val="24"/>
        </w:rPr>
      </w:pPr>
    </w:p>
    <w:p w:rsidR="002867EB" w:rsidRDefault="002867EB" w:rsidP="002867EB">
      <w:pPr>
        <w:pStyle w:val="ListParagraph"/>
        <w:spacing w:after="0" w:line="240" w:lineRule="auto"/>
        <w:ind w:left="0" w:firstLine="360"/>
        <w:mirrorIndents/>
        <w:rPr>
          <w:rFonts w:ascii="Arial" w:eastAsia="Times New Roman" w:hAnsi="Arial" w:cs="Arial"/>
          <w:color w:val="000000"/>
          <w:sz w:val="24"/>
          <w:szCs w:val="24"/>
        </w:rPr>
      </w:pPr>
      <w:r w:rsidRPr="002867EB">
        <w:rPr>
          <w:rFonts w:ascii="Arial" w:eastAsia="Times New Roman" w:hAnsi="Arial" w:cs="Arial"/>
          <w:b/>
          <w:color w:val="000000"/>
          <w:sz w:val="24"/>
          <w:szCs w:val="24"/>
        </w:rPr>
        <w:t xml:space="preserve">Answer: </w:t>
      </w:r>
      <w:r w:rsidR="00F653E3" w:rsidRPr="002867EB">
        <w:rPr>
          <w:rFonts w:ascii="Arial" w:eastAsia="Times New Roman" w:hAnsi="Arial" w:cs="Arial"/>
          <w:color w:val="000000"/>
          <w:sz w:val="24"/>
          <w:szCs w:val="24"/>
        </w:rPr>
        <w:t>K</w:t>
      </w:r>
      <w:r w:rsidR="00997C66">
        <w:rPr>
          <w:rFonts w:ascii="Arial" w:eastAsia="Times New Roman" w:hAnsi="Arial" w:cs="Arial"/>
          <w:color w:val="000000"/>
          <w:sz w:val="24"/>
          <w:szCs w:val="24"/>
        </w:rPr>
        <w:t>–</w:t>
      </w:r>
      <w:r w:rsidR="00F653E3" w:rsidRPr="002867EB">
        <w:rPr>
          <w:rFonts w:ascii="Arial" w:eastAsia="Times New Roman" w:hAnsi="Arial" w:cs="Arial"/>
          <w:color w:val="000000"/>
          <w:sz w:val="24"/>
          <w:szCs w:val="24"/>
        </w:rPr>
        <w:t xml:space="preserve">8 schools can be part of a COE consortium </w:t>
      </w:r>
      <w:r w:rsidR="00F653E3" w:rsidRPr="009B191A">
        <w:rPr>
          <w:rFonts w:ascii="Arial" w:eastAsia="Times New Roman" w:hAnsi="Arial" w:cs="Arial"/>
          <w:b/>
          <w:color w:val="000000"/>
          <w:sz w:val="24"/>
          <w:szCs w:val="24"/>
        </w:rPr>
        <w:t>IF</w:t>
      </w:r>
      <w:r w:rsidR="00F653E3" w:rsidRPr="002867EB">
        <w:rPr>
          <w:rFonts w:ascii="Arial" w:eastAsia="Times New Roman" w:hAnsi="Arial" w:cs="Arial"/>
          <w:color w:val="000000"/>
          <w:sz w:val="24"/>
          <w:szCs w:val="24"/>
        </w:rPr>
        <w:t xml:space="preserve"> the feeder high school </w:t>
      </w:r>
    </w:p>
    <w:p w:rsidR="00F653E3" w:rsidRPr="002867EB" w:rsidRDefault="00F653E3" w:rsidP="002867EB">
      <w:pPr>
        <w:pStyle w:val="ListParagraph"/>
        <w:spacing w:after="0" w:line="240" w:lineRule="auto"/>
        <w:ind w:left="0" w:firstLine="360"/>
        <w:mirrorIndents/>
        <w:rPr>
          <w:rFonts w:ascii="Arial" w:eastAsia="Times New Roman" w:hAnsi="Arial" w:cs="Arial"/>
          <w:color w:val="000000"/>
          <w:sz w:val="24"/>
          <w:szCs w:val="24"/>
        </w:rPr>
      </w:pPr>
      <w:r w:rsidRPr="002867EB">
        <w:rPr>
          <w:rFonts w:ascii="Arial" w:eastAsia="Times New Roman" w:hAnsi="Arial" w:cs="Arial"/>
          <w:color w:val="000000"/>
          <w:sz w:val="24"/>
          <w:szCs w:val="24"/>
        </w:rPr>
        <w:t>is also a</w:t>
      </w:r>
      <w:r w:rsidR="002867EB" w:rsidRPr="002867EB">
        <w:rPr>
          <w:rFonts w:ascii="Arial" w:eastAsia="Times New Roman" w:hAnsi="Arial" w:cs="Arial"/>
          <w:color w:val="000000"/>
          <w:sz w:val="24"/>
          <w:szCs w:val="24"/>
        </w:rPr>
        <w:t xml:space="preserve"> </w:t>
      </w:r>
      <w:r w:rsidRPr="002867EB">
        <w:rPr>
          <w:rFonts w:ascii="Arial" w:eastAsia="Times New Roman" w:hAnsi="Arial" w:cs="Arial"/>
          <w:color w:val="000000"/>
          <w:sz w:val="24"/>
          <w:szCs w:val="24"/>
        </w:rPr>
        <w:t xml:space="preserve">part of the same </w:t>
      </w:r>
      <w:proofErr w:type="gramStart"/>
      <w:r w:rsidRPr="002867EB">
        <w:rPr>
          <w:rFonts w:ascii="Arial" w:eastAsia="Times New Roman" w:hAnsi="Arial" w:cs="Arial"/>
          <w:color w:val="000000"/>
          <w:sz w:val="24"/>
          <w:szCs w:val="24"/>
        </w:rPr>
        <w:t>consortium.</w:t>
      </w:r>
      <w:proofErr w:type="gramEnd"/>
    </w:p>
    <w:p w:rsidR="00F653E3" w:rsidRDefault="00F653E3" w:rsidP="0032087E">
      <w:pPr>
        <w:pStyle w:val="ListParagraph"/>
        <w:spacing w:after="0" w:line="240" w:lineRule="auto"/>
        <w:ind w:left="90"/>
        <w:mirrorIndents/>
        <w:rPr>
          <w:rFonts w:ascii="Arial" w:eastAsia="Times New Roman" w:hAnsi="Arial" w:cs="Arial"/>
          <w:b/>
          <w:color w:val="000000"/>
          <w:sz w:val="24"/>
          <w:szCs w:val="24"/>
        </w:rPr>
      </w:pPr>
    </w:p>
    <w:p w:rsidR="002867EB" w:rsidRPr="002867EB" w:rsidRDefault="009D0ED0" w:rsidP="002867EB">
      <w:pPr>
        <w:pStyle w:val="ListParagraph"/>
        <w:numPr>
          <w:ilvl w:val="0"/>
          <w:numId w:val="9"/>
        </w:numPr>
        <w:spacing w:after="0" w:line="240" w:lineRule="auto"/>
        <w:mirrorIndents/>
        <w:rPr>
          <w:rFonts w:ascii="Arial" w:hAnsi="Arial" w:cs="Arial"/>
          <w:sz w:val="24"/>
          <w:szCs w:val="24"/>
        </w:rPr>
      </w:pPr>
      <w:r w:rsidRPr="002867EB">
        <w:rPr>
          <w:rFonts w:ascii="Arial" w:hAnsi="Arial" w:cs="Arial"/>
          <w:b/>
          <w:sz w:val="24"/>
          <w:szCs w:val="24"/>
        </w:rPr>
        <w:t>When school districts LEAs agree to contribute ADA towards an ROP JPA consortium application, would those participating LEAs who also submit an individual application get fewer dollars if both applications are successful?  For example, if District XYZ has 3000 ADA and contributes 500 towards the ROP JPA application, they would get a smaller award allocation than if they did not participate in the consortium application and applied with a full 3000 ADA.</w:t>
      </w:r>
      <w:r w:rsidR="002867EB" w:rsidRPr="002867EB">
        <w:rPr>
          <w:rFonts w:ascii="Arial" w:hAnsi="Arial" w:cs="Arial"/>
          <w:b/>
          <w:sz w:val="24"/>
          <w:szCs w:val="24"/>
        </w:rPr>
        <w:t xml:space="preserve"> </w:t>
      </w:r>
    </w:p>
    <w:p w:rsidR="000C1626" w:rsidRDefault="000C1626" w:rsidP="002867EB">
      <w:pPr>
        <w:pStyle w:val="ListParagraph"/>
        <w:spacing w:after="0" w:line="240" w:lineRule="auto"/>
        <w:ind w:left="0" w:firstLine="360"/>
        <w:mirrorIndents/>
        <w:rPr>
          <w:rFonts w:ascii="Arial" w:hAnsi="Arial" w:cs="Arial"/>
          <w:b/>
          <w:sz w:val="24"/>
          <w:szCs w:val="24"/>
        </w:rPr>
      </w:pPr>
    </w:p>
    <w:p w:rsidR="002867EB" w:rsidRDefault="002867EB" w:rsidP="002867EB">
      <w:pPr>
        <w:pStyle w:val="ListParagraph"/>
        <w:spacing w:after="0" w:line="240" w:lineRule="auto"/>
        <w:ind w:left="0" w:firstLine="360"/>
        <w:mirrorIndents/>
        <w:rPr>
          <w:rFonts w:ascii="Arial" w:hAnsi="Arial" w:cs="Arial"/>
          <w:sz w:val="24"/>
          <w:szCs w:val="24"/>
        </w:rPr>
      </w:pPr>
      <w:r w:rsidRPr="002867EB">
        <w:rPr>
          <w:rFonts w:ascii="Arial" w:hAnsi="Arial" w:cs="Arial"/>
          <w:b/>
          <w:sz w:val="24"/>
          <w:szCs w:val="24"/>
        </w:rPr>
        <w:t xml:space="preserve">Answer: </w:t>
      </w:r>
      <w:r w:rsidR="00F653E3" w:rsidRPr="002867EB">
        <w:rPr>
          <w:rFonts w:ascii="Arial" w:hAnsi="Arial" w:cs="Arial"/>
          <w:sz w:val="24"/>
          <w:szCs w:val="24"/>
        </w:rPr>
        <w:t xml:space="preserve">No. It depends on what distribution category the individual and ROP </w:t>
      </w:r>
    </w:p>
    <w:p w:rsidR="002867EB" w:rsidRDefault="00F653E3" w:rsidP="002867EB">
      <w:pPr>
        <w:pStyle w:val="ListParagraph"/>
        <w:spacing w:after="0" w:line="240" w:lineRule="auto"/>
        <w:ind w:left="0" w:firstLine="360"/>
        <w:mirrorIndents/>
        <w:rPr>
          <w:rFonts w:ascii="Arial" w:hAnsi="Arial" w:cs="Arial"/>
          <w:sz w:val="24"/>
          <w:szCs w:val="24"/>
        </w:rPr>
      </w:pPr>
      <w:r w:rsidRPr="002867EB">
        <w:rPr>
          <w:rFonts w:ascii="Arial" w:hAnsi="Arial" w:cs="Arial"/>
          <w:sz w:val="24"/>
          <w:szCs w:val="24"/>
        </w:rPr>
        <w:t>JPA applicant is in and the number of applicants. Please see pages 1</w:t>
      </w:r>
      <w:r w:rsidR="00997C66">
        <w:rPr>
          <w:rFonts w:ascii="Arial" w:hAnsi="Arial" w:cs="Arial"/>
          <w:sz w:val="24"/>
          <w:szCs w:val="24"/>
        </w:rPr>
        <w:t>–</w:t>
      </w:r>
      <w:r w:rsidRPr="002867EB">
        <w:rPr>
          <w:rFonts w:ascii="Arial" w:hAnsi="Arial" w:cs="Arial"/>
          <w:sz w:val="24"/>
          <w:szCs w:val="24"/>
        </w:rPr>
        <w:t xml:space="preserve">2 of the </w:t>
      </w:r>
    </w:p>
    <w:p w:rsidR="007A092C" w:rsidRPr="002867EB" w:rsidRDefault="00F653E3" w:rsidP="002867EB">
      <w:pPr>
        <w:pStyle w:val="ListParagraph"/>
        <w:spacing w:after="0" w:line="240" w:lineRule="auto"/>
        <w:ind w:left="0" w:firstLine="360"/>
        <w:mirrorIndents/>
        <w:rPr>
          <w:rFonts w:ascii="Arial" w:hAnsi="Arial" w:cs="Arial"/>
          <w:sz w:val="24"/>
          <w:szCs w:val="24"/>
        </w:rPr>
      </w:pPr>
      <w:r w:rsidRPr="002867EB">
        <w:rPr>
          <w:rFonts w:ascii="Arial" w:hAnsi="Arial" w:cs="Arial"/>
          <w:sz w:val="24"/>
          <w:szCs w:val="24"/>
        </w:rPr>
        <w:t>RFA.</w:t>
      </w:r>
      <w:r w:rsidR="0032087E" w:rsidRPr="002867EB">
        <w:rPr>
          <w:rFonts w:ascii="Arial" w:hAnsi="Arial" w:cs="Arial"/>
          <w:sz w:val="24"/>
          <w:szCs w:val="24"/>
        </w:rPr>
        <w:t xml:space="preserve"> </w:t>
      </w:r>
    </w:p>
    <w:p w:rsidR="00F3583E" w:rsidRPr="00C7285A" w:rsidRDefault="00F3583E" w:rsidP="0032087E">
      <w:pPr>
        <w:pStyle w:val="ListParagraph"/>
        <w:ind w:left="90"/>
        <w:mirrorIndents/>
        <w:rPr>
          <w:rFonts w:ascii="Arial" w:hAnsi="Arial" w:cs="Arial"/>
          <w:sz w:val="24"/>
          <w:szCs w:val="24"/>
        </w:rPr>
      </w:pPr>
    </w:p>
    <w:sectPr w:rsidR="00F3583E" w:rsidRPr="00C7285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0AA" w:rsidRDefault="007810AA" w:rsidP="00BF61B6">
      <w:pPr>
        <w:spacing w:after="0" w:line="240" w:lineRule="auto"/>
      </w:pPr>
      <w:r>
        <w:separator/>
      </w:r>
    </w:p>
  </w:endnote>
  <w:endnote w:type="continuationSeparator" w:id="0">
    <w:p w:rsidR="007810AA" w:rsidRDefault="007810AA" w:rsidP="00BF6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A5" w:rsidRDefault="001D39A5">
    <w:pPr>
      <w:pStyle w:val="Footer"/>
      <w:jc w:val="right"/>
    </w:pPr>
    <w:r>
      <w:t>CTEIG 2021–22 RFA WEBINAR Q &amp; A   pg.</w:t>
    </w:r>
    <w:sdt>
      <w:sdtPr>
        <w:id w:val="-12312331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1D39A5" w:rsidRDefault="001D3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0AA" w:rsidRDefault="007810AA" w:rsidP="00BF61B6">
      <w:pPr>
        <w:spacing w:after="0" w:line="240" w:lineRule="auto"/>
      </w:pPr>
      <w:r>
        <w:separator/>
      </w:r>
    </w:p>
  </w:footnote>
  <w:footnote w:type="continuationSeparator" w:id="0">
    <w:p w:rsidR="007810AA" w:rsidRDefault="007810AA" w:rsidP="00BF6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32B5"/>
    <w:multiLevelType w:val="hybridMultilevel"/>
    <w:tmpl w:val="FD7058A0"/>
    <w:lvl w:ilvl="0" w:tplc="84043678">
      <w:start w:val="1"/>
      <w:numFmt w:val="bullet"/>
      <w:lvlText w:val=""/>
      <w:lvlJc w:val="left"/>
      <w:pPr>
        <w:tabs>
          <w:tab w:val="num" w:pos="720"/>
        </w:tabs>
        <w:ind w:left="720" w:hanging="360"/>
      </w:pPr>
      <w:rPr>
        <w:rFonts w:ascii="Wingdings 3" w:hAnsi="Wingdings 3" w:hint="default"/>
      </w:rPr>
    </w:lvl>
    <w:lvl w:ilvl="1" w:tplc="E762207A" w:tentative="1">
      <w:start w:val="1"/>
      <w:numFmt w:val="bullet"/>
      <w:lvlText w:val=""/>
      <w:lvlJc w:val="left"/>
      <w:pPr>
        <w:tabs>
          <w:tab w:val="num" w:pos="1440"/>
        </w:tabs>
        <w:ind w:left="1440" w:hanging="360"/>
      </w:pPr>
      <w:rPr>
        <w:rFonts w:ascii="Wingdings 3" w:hAnsi="Wingdings 3" w:hint="default"/>
      </w:rPr>
    </w:lvl>
    <w:lvl w:ilvl="2" w:tplc="3950FAEE" w:tentative="1">
      <w:start w:val="1"/>
      <w:numFmt w:val="bullet"/>
      <w:lvlText w:val=""/>
      <w:lvlJc w:val="left"/>
      <w:pPr>
        <w:tabs>
          <w:tab w:val="num" w:pos="2160"/>
        </w:tabs>
        <w:ind w:left="2160" w:hanging="360"/>
      </w:pPr>
      <w:rPr>
        <w:rFonts w:ascii="Wingdings 3" w:hAnsi="Wingdings 3" w:hint="default"/>
      </w:rPr>
    </w:lvl>
    <w:lvl w:ilvl="3" w:tplc="3DC89276" w:tentative="1">
      <w:start w:val="1"/>
      <w:numFmt w:val="bullet"/>
      <w:lvlText w:val=""/>
      <w:lvlJc w:val="left"/>
      <w:pPr>
        <w:tabs>
          <w:tab w:val="num" w:pos="2880"/>
        </w:tabs>
        <w:ind w:left="2880" w:hanging="360"/>
      </w:pPr>
      <w:rPr>
        <w:rFonts w:ascii="Wingdings 3" w:hAnsi="Wingdings 3" w:hint="default"/>
      </w:rPr>
    </w:lvl>
    <w:lvl w:ilvl="4" w:tplc="5328A6D4" w:tentative="1">
      <w:start w:val="1"/>
      <w:numFmt w:val="bullet"/>
      <w:lvlText w:val=""/>
      <w:lvlJc w:val="left"/>
      <w:pPr>
        <w:tabs>
          <w:tab w:val="num" w:pos="3600"/>
        </w:tabs>
        <w:ind w:left="3600" w:hanging="360"/>
      </w:pPr>
      <w:rPr>
        <w:rFonts w:ascii="Wingdings 3" w:hAnsi="Wingdings 3" w:hint="default"/>
      </w:rPr>
    </w:lvl>
    <w:lvl w:ilvl="5" w:tplc="9FFADF74" w:tentative="1">
      <w:start w:val="1"/>
      <w:numFmt w:val="bullet"/>
      <w:lvlText w:val=""/>
      <w:lvlJc w:val="left"/>
      <w:pPr>
        <w:tabs>
          <w:tab w:val="num" w:pos="4320"/>
        </w:tabs>
        <w:ind w:left="4320" w:hanging="360"/>
      </w:pPr>
      <w:rPr>
        <w:rFonts w:ascii="Wingdings 3" w:hAnsi="Wingdings 3" w:hint="default"/>
      </w:rPr>
    </w:lvl>
    <w:lvl w:ilvl="6" w:tplc="16FAE600" w:tentative="1">
      <w:start w:val="1"/>
      <w:numFmt w:val="bullet"/>
      <w:lvlText w:val=""/>
      <w:lvlJc w:val="left"/>
      <w:pPr>
        <w:tabs>
          <w:tab w:val="num" w:pos="5040"/>
        </w:tabs>
        <w:ind w:left="5040" w:hanging="360"/>
      </w:pPr>
      <w:rPr>
        <w:rFonts w:ascii="Wingdings 3" w:hAnsi="Wingdings 3" w:hint="default"/>
      </w:rPr>
    </w:lvl>
    <w:lvl w:ilvl="7" w:tplc="51A45960" w:tentative="1">
      <w:start w:val="1"/>
      <w:numFmt w:val="bullet"/>
      <w:lvlText w:val=""/>
      <w:lvlJc w:val="left"/>
      <w:pPr>
        <w:tabs>
          <w:tab w:val="num" w:pos="5760"/>
        </w:tabs>
        <w:ind w:left="5760" w:hanging="360"/>
      </w:pPr>
      <w:rPr>
        <w:rFonts w:ascii="Wingdings 3" w:hAnsi="Wingdings 3" w:hint="default"/>
      </w:rPr>
    </w:lvl>
    <w:lvl w:ilvl="8" w:tplc="1C100F5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F3F0E0F"/>
    <w:multiLevelType w:val="hybridMultilevel"/>
    <w:tmpl w:val="73BEAF30"/>
    <w:lvl w:ilvl="0" w:tplc="6A2EF774">
      <w:start w:val="1"/>
      <w:numFmt w:val="decimal"/>
      <w:lvlText w:val="%1."/>
      <w:lvlJc w:val="left"/>
      <w:pPr>
        <w:ind w:left="720" w:hanging="360"/>
      </w:pPr>
      <w:rPr>
        <w:b/>
      </w:rPr>
    </w:lvl>
    <w:lvl w:ilvl="1" w:tplc="74B84F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73D"/>
    <w:multiLevelType w:val="hybridMultilevel"/>
    <w:tmpl w:val="65B447F6"/>
    <w:lvl w:ilvl="0" w:tplc="C41C1D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723E9"/>
    <w:multiLevelType w:val="hybridMultilevel"/>
    <w:tmpl w:val="CAE8AC94"/>
    <w:lvl w:ilvl="0" w:tplc="5E58ACBA">
      <w:start w:val="1"/>
      <w:numFmt w:val="bullet"/>
      <w:lvlText w:val=""/>
      <w:lvlJc w:val="left"/>
      <w:pPr>
        <w:tabs>
          <w:tab w:val="num" w:pos="720"/>
        </w:tabs>
        <w:ind w:left="720" w:hanging="360"/>
      </w:pPr>
      <w:rPr>
        <w:rFonts w:ascii="Wingdings 3" w:hAnsi="Wingdings 3" w:hint="default"/>
      </w:rPr>
    </w:lvl>
    <w:lvl w:ilvl="1" w:tplc="FA621F08" w:tentative="1">
      <w:start w:val="1"/>
      <w:numFmt w:val="bullet"/>
      <w:lvlText w:val=""/>
      <w:lvlJc w:val="left"/>
      <w:pPr>
        <w:tabs>
          <w:tab w:val="num" w:pos="1440"/>
        </w:tabs>
        <w:ind w:left="1440" w:hanging="360"/>
      </w:pPr>
      <w:rPr>
        <w:rFonts w:ascii="Wingdings 3" w:hAnsi="Wingdings 3" w:hint="default"/>
      </w:rPr>
    </w:lvl>
    <w:lvl w:ilvl="2" w:tplc="B76054AC" w:tentative="1">
      <w:start w:val="1"/>
      <w:numFmt w:val="bullet"/>
      <w:lvlText w:val=""/>
      <w:lvlJc w:val="left"/>
      <w:pPr>
        <w:tabs>
          <w:tab w:val="num" w:pos="2160"/>
        </w:tabs>
        <w:ind w:left="2160" w:hanging="360"/>
      </w:pPr>
      <w:rPr>
        <w:rFonts w:ascii="Wingdings 3" w:hAnsi="Wingdings 3" w:hint="default"/>
      </w:rPr>
    </w:lvl>
    <w:lvl w:ilvl="3" w:tplc="C096B054" w:tentative="1">
      <w:start w:val="1"/>
      <w:numFmt w:val="bullet"/>
      <w:lvlText w:val=""/>
      <w:lvlJc w:val="left"/>
      <w:pPr>
        <w:tabs>
          <w:tab w:val="num" w:pos="2880"/>
        </w:tabs>
        <w:ind w:left="2880" w:hanging="360"/>
      </w:pPr>
      <w:rPr>
        <w:rFonts w:ascii="Wingdings 3" w:hAnsi="Wingdings 3" w:hint="default"/>
      </w:rPr>
    </w:lvl>
    <w:lvl w:ilvl="4" w:tplc="357AED64" w:tentative="1">
      <w:start w:val="1"/>
      <w:numFmt w:val="bullet"/>
      <w:lvlText w:val=""/>
      <w:lvlJc w:val="left"/>
      <w:pPr>
        <w:tabs>
          <w:tab w:val="num" w:pos="3600"/>
        </w:tabs>
        <w:ind w:left="3600" w:hanging="360"/>
      </w:pPr>
      <w:rPr>
        <w:rFonts w:ascii="Wingdings 3" w:hAnsi="Wingdings 3" w:hint="default"/>
      </w:rPr>
    </w:lvl>
    <w:lvl w:ilvl="5" w:tplc="92DCA178" w:tentative="1">
      <w:start w:val="1"/>
      <w:numFmt w:val="bullet"/>
      <w:lvlText w:val=""/>
      <w:lvlJc w:val="left"/>
      <w:pPr>
        <w:tabs>
          <w:tab w:val="num" w:pos="4320"/>
        </w:tabs>
        <w:ind w:left="4320" w:hanging="360"/>
      </w:pPr>
      <w:rPr>
        <w:rFonts w:ascii="Wingdings 3" w:hAnsi="Wingdings 3" w:hint="default"/>
      </w:rPr>
    </w:lvl>
    <w:lvl w:ilvl="6" w:tplc="E59C30C6" w:tentative="1">
      <w:start w:val="1"/>
      <w:numFmt w:val="bullet"/>
      <w:lvlText w:val=""/>
      <w:lvlJc w:val="left"/>
      <w:pPr>
        <w:tabs>
          <w:tab w:val="num" w:pos="5040"/>
        </w:tabs>
        <w:ind w:left="5040" w:hanging="360"/>
      </w:pPr>
      <w:rPr>
        <w:rFonts w:ascii="Wingdings 3" w:hAnsi="Wingdings 3" w:hint="default"/>
      </w:rPr>
    </w:lvl>
    <w:lvl w:ilvl="7" w:tplc="806C1A76" w:tentative="1">
      <w:start w:val="1"/>
      <w:numFmt w:val="bullet"/>
      <w:lvlText w:val=""/>
      <w:lvlJc w:val="left"/>
      <w:pPr>
        <w:tabs>
          <w:tab w:val="num" w:pos="5760"/>
        </w:tabs>
        <w:ind w:left="5760" w:hanging="360"/>
      </w:pPr>
      <w:rPr>
        <w:rFonts w:ascii="Wingdings 3" w:hAnsi="Wingdings 3" w:hint="default"/>
      </w:rPr>
    </w:lvl>
    <w:lvl w:ilvl="8" w:tplc="7A126EC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370298F"/>
    <w:multiLevelType w:val="hybridMultilevel"/>
    <w:tmpl w:val="C9DECCC6"/>
    <w:lvl w:ilvl="0" w:tplc="6A2EF774">
      <w:start w:val="1"/>
      <w:numFmt w:val="decimal"/>
      <w:lvlText w:val="%1."/>
      <w:lvlJc w:val="left"/>
      <w:pPr>
        <w:ind w:left="720" w:hanging="360"/>
      </w:pPr>
      <w:rPr>
        <w:b/>
      </w:rPr>
    </w:lvl>
    <w:lvl w:ilvl="1" w:tplc="74B84F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56D91"/>
    <w:multiLevelType w:val="hybridMultilevel"/>
    <w:tmpl w:val="E9E6C65C"/>
    <w:lvl w:ilvl="0" w:tplc="C41C1D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909A3"/>
    <w:multiLevelType w:val="hybridMultilevel"/>
    <w:tmpl w:val="ED72D7F6"/>
    <w:lvl w:ilvl="0" w:tplc="6A2EF774">
      <w:start w:val="1"/>
      <w:numFmt w:val="decimal"/>
      <w:lvlText w:val="%1."/>
      <w:lvlJc w:val="left"/>
      <w:pPr>
        <w:ind w:left="720" w:hanging="360"/>
      </w:pPr>
      <w:rPr>
        <w:b/>
      </w:rPr>
    </w:lvl>
    <w:lvl w:ilvl="1" w:tplc="74B84F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80FEE"/>
    <w:multiLevelType w:val="hybridMultilevel"/>
    <w:tmpl w:val="F9F8360A"/>
    <w:lvl w:ilvl="0" w:tplc="6A2EF774">
      <w:start w:val="1"/>
      <w:numFmt w:val="decimal"/>
      <w:lvlText w:val="%1."/>
      <w:lvlJc w:val="left"/>
      <w:pPr>
        <w:ind w:left="720" w:hanging="360"/>
      </w:pPr>
      <w:rPr>
        <w:b/>
      </w:rPr>
    </w:lvl>
    <w:lvl w:ilvl="1" w:tplc="74B84F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450FA"/>
    <w:multiLevelType w:val="hybridMultilevel"/>
    <w:tmpl w:val="BF34E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A0BCC"/>
    <w:multiLevelType w:val="hybridMultilevel"/>
    <w:tmpl w:val="942E1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4A19A8"/>
    <w:multiLevelType w:val="hybridMultilevel"/>
    <w:tmpl w:val="4516AC24"/>
    <w:lvl w:ilvl="0" w:tplc="C41C1D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45913"/>
    <w:multiLevelType w:val="hybridMultilevel"/>
    <w:tmpl w:val="E9E6C65C"/>
    <w:lvl w:ilvl="0" w:tplc="C41C1D4C">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5832E2"/>
    <w:multiLevelType w:val="hybridMultilevel"/>
    <w:tmpl w:val="A13E5E98"/>
    <w:lvl w:ilvl="0" w:tplc="0409000F">
      <w:start w:val="1"/>
      <w:numFmt w:val="decimal"/>
      <w:lvlText w:val="%1."/>
      <w:lvlJc w:val="left"/>
      <w:pPr>
        <w:ind w:left="720" w:hanging="360"/>
      </w:pPr>
    </w:lvl>
    <w:lvl w:ilvl="1" w:tplc="74B84F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24B27"/>
    <w:multiLevelType w:val="hybridMultilevel"/>
    <w:tmpl w:val="9960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563F2"/>
    <w:multiLevelType w:val="hybridMultilevel"/>
    <w:tmpl w:val="32929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26212E"/>
    <w:multiLevelType w:val="hybridMultilevel"/>
    <w:tmpl w:val="B92A1F4E"/>
    <w:lvl w:ilvl="0" w:tplc="B6205FD4">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A2BD2"/>
    <w:multiLevelType w:val="hybridMultilevel"/>
    <w:tmpl w:val="A54E1850"/>
    <w:lvl w:ilvl="0" w:tplc="2E165D88">
      <w:start w:val="3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12"/>
  </w:num>
  <w:num w:numId="3">
    <w:abstractNumId w:val="0"/>
  </w:num>
  <w:num w:numId="4">
    <w:abstractNumId w:val="1"/>
  </w:num>
  <w:num w:numId="5">
    <w:abstractNumId w:val="6"/>
  </w:num>
  <w:num w:numId="6">
    <w:abstractNumId w:val="4"/>
  </w:num>
  <w:num w:numId="7">
    <w:abstractNumId w:val="3"/>
  </w:num>
  <w:num w:numId="8">
    <w:abstractNumId w:val="8"/>
  </w:num>
  <w:num w:numId="9">
    <w:abstractNumId w:val="11"/>
  </w:num>
  <w:num w:numId="10">
    <w:abstractNumId w:val="2"/>
  </w:num>
  <w:num w:numId="11">
    <w:abstractNumId w:val="10"/>
  </w:num>
  <w:num w:numId="12">
    <w:abstractNumId w:val="14"/>
  </w:num>
  <w:num w:numId="13">
    <w:abstractNumId w:val="13"/>
  </w:num>
  <w:num w:numId="14">
    <w:abstractNumId w:val="5"/>
  </w:num>
  <w:num w:numId="15">
    <w:abstractNumId w:val="9"/>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9F"/>
    <w:rsid w:val="00024A68"/>
    <w:rsid w:val="00041C79"/>
    <w:rsid w:val="000510FF"/>
    <w:rsid w:val="00055D39"/>
    <w:rsid w:val="00094F0B"/>
    <w:rsid w:val="000C1626"/>
    <w:rsid w:val="000C1A84"/>
    <w:rsid w:val="000E272E"/>
    <w:rsid w:val="0010186E"/>
    <w:rsid w:val="00124280"/>
    <w:rsid w:val="00151444"/>
    <w:rsid w:val="00184300"/>
    <w:rsid w:val="00197E69"/>
    <w:rsid w:val="001A2671"/>
    <w:rsid w:val="001D39A5"/>
    <w:rsid w:val="002112BF"/>
    <w:rsid w:val="00217E2A"/>
    <w:rsid w:val="00220C2A"/>
    <w:rsid w:val="00222529"/>
    <w:rsid w:val="002428AF"/>
    <w:rsid w:val="00266776"/>
    <w:rsid w:val="002867EB"/>
    <w:rsid w:val="002969E3"/>
    <w:rsid w:val="002C3AB4"/>
    <w:rsid w:val="002D4F8E"/>
    <w:rsid w:val="002E22FC"/>
    <w:rsid w:val="002E48AC"/>
    <w:rsid w:val="002F2474"/>
    <w:rsid w:val="003043FC"/>
    <w:rsid w:val="00310140"/>
    <w:rsid w:val="0032087E"/>
    <w:rsid w:val="0032389E"/>
    <w:rsid w:val="00350D92"/>
    <w:rsid w:val="00353E5C"/>
    <w:rsid w:val="003645E2"/>
    <w:rsid w:val="00392780"/>
    <w:rsid w:val="00397BEC"/>
    <w:rsid w:val="003B2AF2"/>
    <w:rsid w:val="003B2E90"/>
    <w:rsid w:val="003B6E72"/>
    <w:rsid w:val="003E42D0"/>
    <w:rsid w:val="003F35DD"/>
    <w:rsid w:val="004277E2"/>
    <w:rsid w:val="00455553"/>
    <w:rsid w:val="004800D8"/>
    <w:rsid w:val="0048294E"/>
    <w:rsid w:val="004C6980"/>
    <w:rsid w:val="004D1896"/>
    <w:rsid w:val="004E02AB"/>
    <w:rsid w:val="004E63EE"/>
    <w:rsid w:val="004E7455"/>
    <w:rsid w:val="004F68F1"/>
    <w:rsid w:val="0051760B"/>
    <w:rsid w:val="00535086"/>
    <w:rsid w:val="005373DD"/>
    <w:rsid w:val="00540169"/>
    <w:rsid w:val="0056369B"/>
    <w:rsid w:val="0056396C"/>
    <w:rsid w:val="005A7395"/>
    <w:rsid w:val="005B1101"/>
    <w:rsid w:val="005C7EB8"/>
    <w:rsid w:val="005D08EB"/>
    <w:rsid w:val="005F063D"/>
    <w:rsid w:val="006018AA"/>
    <w:rsid w:val="00670ABF"/>
    <w:rsid w:val="00687361"/>
    <w:rsid w:val="006877C1"/>
    <w:rsid w:val="006B1251"/>
    <w:rsid w:val="006B1806"/>
    <w:rsid w:val="006C4252"/>
    <w:rsid w:val="006D00CF"/>
    <w:rsid w:val="00702B8B"/>
    <w:rsid w:val="0071440D"/>
    <w:rsid w:val="00735EF9"/>
    <w:rsid w:val="00751610"/>
    <w:rsid w:val="007737BC"/>
    <w:rsid w:val="007810AA"/>
    <w:rsid w:val="007846EF"/>
    <w:rsid w:val="00786060"/>
    <w:rsid w:val="007A092C"/>
    <w:rsid w:val="007C6C03"/>
    <w:rsid w:val="007E7164"/>
    <w:rsid w:val="00810E5B"/>
    <w:rsid w:val="00814930"/>
    <w:rsid w:val="00826067"/>
    <w:rsid w:val="00827791"/>
    <w:rsid w:val="00832ABD"/>
    <w:rsid w:val="00853EA8"/>
    <w:rsid w:val="00870838"/>
    <w:rsid w:val="008822A1"/>
    <w:rsid w:val="008849F5"/>
    <w:rsid w:val="00885C47"/>
    <w:rsid w:val="008A47F0"/>
    <w:rsid w:val="008A6592"/>
    <w:rsid w:val="008B43BB"/>
    <w:rsid w:val="008B4A12"/>
    <w:rsid w:val="008C17B5"/>
    <w:rsid w:val="008F7C7E"/>
    <w:rsid w:val="00914E02"/>
    <w:rsid w:val="00997C66"/>
    <w:rsid w:val="009A4010"/>
    <w:rsid w:val="009B191A"/>
    <w:rsid w:val="009D0ED0"/>
    <w:rsid w:val="009D310E"/>
    <w:rsid w:val="009E6A96"/>
    <w:rsid w:val="00A1229D"/>
    <w:rsid w:val="00A54FC9"/>
    <w:rsid w:val="00A556E6"/>
    <w:rsid w:val="00A72967"/>
    <w:rsid w:val="00A87E08"/>
    <w:rsid w:val="00AB048C"/>
    <w:rsid w:val="00AD0851"/>
    <w:rsid w:val="00AD3D89"/>
    <w:rsid w:val="00AE4C9B"/>
    <w:rsid w:val="00B0508E"/>
    <w:rsid w:val="00B169EE"/>
    <w:rsid w:val="00B643DC"/>
    <w:rsid w:val="00B77075"/>
    <w:rsid w:val="00B93533"/>
    <w:rsid w:val="00BB118D"/>
    <w:rsid w:val="00BB60F4"/>
    <w:rsid w:val="00BC1C05"/>
    <w:rsid w:val="00BD7ECA"/>
    <w:rsid w:val="00BF61B6"/>
    <w:rsid w:val="00C7285A"/>
    <w:rsid w:val="00CB178C"/>
    <w:rsid w:val="00CD1553"/>
    <w:rsid w:val="00CE1177"/>
    <w:rsid w:val="00D02B01"/>
    <w:rsid w:val="00D12650"/>
    <w:rsid w:val="00D1369A"/>
    <w:rsid w:val="00D473D2"/>
    <w:rsid w:val="00D73185"/>
    <w:rsid w:val="00D97372"/>
    <w:rsid w:val="00DB73A7"/>
    <w:rsid w:val="00DF3A56"/>
    <w:rsid w:val="00E12040"/>
    <w:rsid w:val="00E14D9F"/>
    <w:rsid w:val="00E16EE9"/>
    <w:rsid w:val="00E4049B"/>
    <w:rsid w:val="00E453F7"/>
    <w:rsid w:val="00E854F9"/>
    <w:rsid w:val="00ED1E63"/>
    <w:rsid w:val="00ED6FD5"/>
    <w:rsid w:val="00F3583E"/>
    <w:rsid w:val="00F6466F"/>
    <w:rsid w:val="00F64B8C"/>
    <w:rsid w:val="00F653E3"/>
    <w:rsid w:val="00F72353"/>
    <w:rsid w:val="00F875B1"/>
    <w:rsid w:val="00FA5B3F"/>
    <w:rsid w:val="00FB11AA"/>
    <w:rsid w:val="00FB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8E54"/>
  <w15:chartTrackingRefBased/>
  <w15:docId w15:val="{D1230E06-CDAA-4C21-9438-22AD432E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D9F"/>
    <w:rPr>
      <w:color w:val="0563C1" w:themeColor="hyperlink"/>
      <w:u w:val="single"/>
    </w:rPr>
  </w:style>
  <w:style w:type="character" w:styleId="UnresolvedMention">
    <w:name w:val="Unresolved Mention"/>
    <w:basedOn w:val="DefaultParagraphFont"/>
    <w:uiPriority w:val="99"/>
    <w:semiHidden/>
    <w:unhideWhenUsed/>
    <w:rsid w:val="00E14D9F"/>
    <w:rPr>
      <w:color w:val="605E5C"/>
      <w:shd w:val="clear" w:color="auto" w:fill="E1DFDD"/>
    </w:rPr>
  </w:style>
  <w:style w:type="paragraph" w:styleId="NormalWeb">
    <w:name w:val="Normal (Web)"/>
    <w:basedOn w:val="Normal"/>
    <w:uiPriority w:val="99"/>
    <w:semiHidden/>
    <w:unhideWhenUsed/>
    <w:rsid w:val="00E14D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369B"/>
    <w:pPr>
      <w:ind w:left="720"/>
      <w:contextualSpacing/>
    </w:pPr>
  </w:style>
  <w:style w:type="table" w:styleId="TableGrid">
    <w:name w:val="Table Grid"/>
    <w:basedOn w:val="TableNormal"/>
    <w:uiPriority w:val="39"/>
    <w:rsid w:val="0056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1B6"/>
  </w:style>
  <w:style w:type="paragraph" w:styleId="Footer">
    <w:name w:val="footer"/>
    <w:basedOn w:val="Normal"/>
    <w:link w:val="FooterChar"/>
    <w:uiPriority w:val="99"/>
    <w:unhideWhenUsed/>
    <w:rsid w:val="00BF6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1B6"/>
  </w:style>
  <w:style w:type="character" w:customStyle="1" w:styleId="acopre1">
    <w:name w:val="acopre1"/>
    <w:basedOn w:val="DefaultParagraphFont"/>
    <w:rsid w:val="00A7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67538">
      <w:bodyDiv w:val="1"/>
      <w:marLeft w:val="0"/>
      <w:marRight w:val="0"/>
      <w:marTop w:val="0"/>
      <w:marBottom w:val="0"/>
      <w:divBdr>
        <w:top w:val="none" w:sz="0" w:space="0" w:color="auto"/>
        <w:left w:val="none" w:sz="0" w:space="0" w:color="auto"/>
        <w:bottom w:val="none" w:sz="0" w:space="0" w:color="auto"/>
        <w:right w:val="none" w:sz="0" w:space="0" w:color="auto"/>
      </w:divBdr>
    </w:div>
    <w:div w:id="308097578">
      <w:bodyDiv w:val="1"/>
      <w:marLeft w:val="0"/>
      <w:marRight w:val="0"/>
      <w:marTop w:val="0"/>
      <w:marBottom w:val="0"/>
      <w:divBdr>
        <w:top w:val="none" w:sz="0" w:space="0" w:color="auto"/>
        <w:left w:val="none" w:sz="0" w:space="0" w:color="auto"/>
        <w:bottom w:val="none" w:sz="0" w:space="0" w:color="auto"/>
        <w:right w:val="none" w:sz="0" w:space="0" w:color="auto"/>
      </w:divBdr>
    </w:div>
    <w:div w:id="339284373">
      <w:bodyDiv w:val="1"/>
      <w:marLeft w:val="0"/>
      <w:marRight w:val="0"/>
      <w:marTop w:val="0"/>
      <w:marBottom w:val="0"/>
      <w:divBdr>
        <w:top w:val="none" w:sz="0" w:space="0" w:color="auto"/>
        <w:left w:val="none" w:sz="0" w:space="0" w:color="auto"/>
        <w:bottom w:val="none" w:sz="0" w:space="0" w:color="auto"/>
        <w:right w:val="none" w:sz="0" w:space="0" w:color="auto"/>
      </w:divBdr>
    </w:div>
    <w:div w:id="492532996">
      <w:bodyDiv w:val="1"/>
      <w:marLeft w:val="0"/>
      <w:marRight w:val="0"/>
      <w:marTop w:val="0"/>
      <w:marBottom w:val="0"/>
      <w:divBdr>
        <w:top w:val="none" w:sz="0" w:space="0" w:color="auto"/>
        <w:left w:val="none" w:sz="0" w:space="0" w:color="auto"/>
        <w:bottom w:val="none" w:sz="0" w:space="0" w:color="auto"/>
        <w:right w:val="none" w:sz="0" w:space="0" w:color="auto"/>
      </w:divBdr>
    </w:div>
    <w:div w:id="534318580">
      <w:bodyDiv w:val="1"/>
      <w:marLeft w:val="0"/>
      <w:marRight w:val="0"/>
      <w:marTop w:val="0"/>
      <w:marBottom w:val="0"/>
      <w:divBdr>
        <w:top w:val="none" w:sz="0" w:space="0" w:color="auto"/>
        <w:left w:val="none" w:sz="0" w:space="0" w:color="auto"/>
        <w:bottom w:val="none" w:sz="0" w:space="0" w:color="auto"/>
        <w:right w:val="none" w:sz="0" w:space="0" w:color="auto"/>
      </w:divBdr>
    </w:div>
    <w:div w:id="577441751">
      <w:bodyDiv w:val="1"/>
      <w:marLeft w:val="0"/>
      <w:marRight w:val="0"/>
      <w:marTop w:val="0"/>
      <w:marBottom w:val="0"/>
      <w:divBdr>
        <w:top w:val="none" w:sz="0" w:space="0" w:color="auto"/>
        <w:left w:val="none" w:sz="0" w:space="0" w:color="auto"/>
        <w:bottom w:val="none" w:sz="0" w:space="0" w:color="auto"/>
        <w:right w:val="none" w:sz="0" w:space="0" w:color="auto"/>
      </w:divBdr>
    </w:div>
    <w:div w:id="699357130">
      <w:bodyDiv w:val="1"/>
      <w:marLeft w:val="0"/>
      <w:marRight w:val="0"/>
      <w:marTop w:val="0"/>
      <w:marBottom w:val="0"/>
      <w:divBdr>
        <w:top w:val="none" w:sz="0" w:space="0" w:color="auto"/>
        <w:left w:val="none" w:sz="0" w:space="0" w:color="auto"/>
        <w:bottom w:val="none" w:sz="0" w:space="0" w:color="auto"/>
        <w:right w:val="none" w:sz="0" w:space="0" w:color="auto"/>
      </w:divBdr>
    </w:div>
    <w:div w:id="708340129">
      <w:bodyDiv w:val="1"/>
      <w:marLeft w:val="0"/>
      <w:marRight w:val="0"/>
      <w:marTop w:val="0"/>
      <w:marBottom w:val="0"/>
      <w:divBdr>
        <w:top w:val="none" w:sz="0" w:space="0" w:color="auto"/>
        <w:left w:val="none" w:sz="0" w:space="0" w:color="auto"/>
        <w:bottom w:val="none" w:sz="0" w:space="0" w:color="auto"/>
        <w:right w:val="none" w:sz="0" w:space="0" w:color="auto"/>
      </w:divBdr>
      <w:divsChild>
        <w:div w:id="1695958666">
          <w:marLeft w:val="576"/>
          <w:marRight w:val="0"/>
          <w:marTop w:val="80"/>
          <w:marBottom w:val="0"/>
          <w:divBdr>
            <w:top w:val="none" w:sz="0" w:space="0" w:color="auto"/>
            <w:left w:val="none" w:sz="0" w:space="0" w:color="auto"/>
            <w:bottom w:val="none" w:sz="0" w:space="0" w:color="auto"/>
            <w:right w:val="none" w:sz="0" w:space="0" w:color="auto"/>
          </w:divBdr>
        </w:div>
      </w:divsChild>
    </w:div>
    <w:div w:id="769856112">
      <w:bodyDiv w:val="1"/>
      <w:marLeft w:val="0"/>
      <w:marRight w:val="0"/>
      <w:marTop w:val="0"/>
      <w:marBottom w:val="0"/>
      <w:divBdr>
        <w:top w:val="none" w:sz="0" w:space="0" w:color="auto"/>
        <w:left w:val="none" w:sz="0" w:space="0" w:color="auto"/>
        <w:bottom w:val="none" w:sz="0" w:space="0" w:color="auto"/>
        <w:right w:val="none" w:sz="0" w:space="0" w:color="auto"/>
      </w:divBdr>
      <w:divsChild>
        <w:div w:id="1442453890">
          <w:marLeft w:val="576"/>
          <w:marRight w:val="0"/>
          <w:marTop w:val="80"/>
          <w:marBottom w:val="0"/>
          <w:divBdr>
            <w:top w:val="none" w:sz="0" w:space="0" w:color="auto"/>
            <w:left w:val="none" w:sz="0" w:space="0" w:color="auto"/>
            <w:bottom w:val="none" w:sz="0" w:space="0" w:color="auto"/>
            <w:right w:val="none" w:sz="0" w:space="0" w:color="auto"/>
          </w:divBdr>
        </w:div>
      </w:divsChild>
    </w:div>
    <w:div w:id="914703208">
      <w:bodyDiv w:val="1"/>
      <w:marLeft w:val="0"/>
      <w:marRight w:val="0"/>
      <w:marTop w:val="0"/>
      <w:marBottom w:val="0"/>
      <w:divBdr>
        <w:top w:val="none" w:sz="0" w:space="0" w:color="auto"/>
        <w:left w:val="none" w:sz="0" w:space="0" w:color="auto"/>
        <w:bottom w:val="none" w:sz="0" w:space="0" w:color="auto"/>
        <w:right w:val="none" w:sz="0" w:space="0" w:color="auto"/>
      </w:divBdr>
    </w:div>
    <w:div w:id="1069303087">
      <w:bodyDiv w:val="1"/>
      <w:marLeft w:val="0"/>
      <w:marRight w:val="0"/>
      <w:marTop w:val="0"/>
      <w:marBottom w:val="0"/>
      <w:divBdr>
        <w:top w:val="none" w:sz="0" w:space="0" w:color="auto"/>
        <w:left w:val="none" w:sz="0" w:space="0" w:color="auto"/>
        <w:bottom w:val="none" w:sz="0" w:space="0" w:color="auto"/>
        <w:right w:val="none" w:sz="0" w:space="0" w:color="auto"/>
      </w:divBdr>
    </w:div>
    <w:div w:id="1085611227">
      <w:bodyDiv w:val="1"/>
      <w:marLeft w:val="0"/>
      <w:marRight w:val="0"/>
      <w:marTop w:val="0"/>
      <w:marBottom w:val="0"/>
      <w:divBdr>
        <w:top w:val="none" w:sz="0" w:space="0" w:color="auto"/>
        <w:left w:val="none" w:sz="0" w:space="0" w:color="auto"/>
        <w:bottom w:val="none" w:sz="0" w:space="0" w:color="auto"/>
        <w:right w:val="none" w:sz="0" w:space="0" w:color="auto"/>
      </w:divBdr>
    </w:div>
    <w:div w:id="1172841394">
      <w:bodyDiv w:val="1"/>
      <w:marLeft w:val="0"/>
      <w:marRight w:val="0"/>
      <w:marTop w:val="0"/>
      <w:marBottom w:val="0"/>
      <w:divBdr>
        <w:top w:val="none" w:sz="0" w:space="0" w:color="auto"/>
        <w:left w:val="none" w:sz="0" w:space="0" w:color="auto"/>
        <w:bottom w:val="none" w:sz="0" w:space="0" w:color="auto"/>
        <w:right w:val="none" w:sz="0" w:space="0" w:color="auto"/>
      </w:divBdr>
    </w:div>
    <w:div w:id="1214807311">
      <w:bodyDiv w:val="1"/>
      <w:marLeft w:val="0"/>
      <w:marRight w:val="0"/>
      <w:marTop w:val="0"/>
      <w:marBottom w:val="0"/>
      <w:divBdr>
        <w:top w:val="none" w:sz="0" w:space="0" w:color="auto"/>
        <w:left w:val="none" w:sz="0" w:space="0" w:color="auto"/>
        <w:bottom w:val="none" w:sz="0" w:space="0" w:color="auto"/>
        <w:right w:val="none" w:sz="0" w:space="0" w:color="auto"/>
      </w:divBdr>
    </w:div>
    <w:div w:id="1223296368">
      <w:bodyDiv w:val="1"/>
      <w:marLeft w:val="0"/>
      <w:marRight w:val="0"/>
      <w:marTop w:val="0"/>
      <w:marBottom w:val="0"/>
      <w:divBdr>
        <w:top w:val="none" w:sz="0" w:space="0" w:color="auto"/>
        <w:left w:val="none" w:sz="0" w:space="0" w:color="auto"/>
        <w:bottom w:val="none" w:sz="0" w:space="0" w:color="auto"/>
        <w:right w:val="none" w:sz="0" w:space="0" w:color="auto"/>
      </w:divBdr>
    </w:div>
    <w:div w:id="1285884613">
      <w:bodyDiv w:val="1"/>
      <w:marLeft w:val="0"/>
      <w:marRight w:val="0"/>
      <w:marTop w:val="0"/>
      <w:marBottom w:val="0"/>
      <w:divBdr>
        <w:top w:val="none" w:sz="0" w:space="0" w:color="auto"/>
        <w:left w:val="none" w:sz="0" w:space="0" w:color="auto"/>
        <w:bottom w:val="none" w:sz="0" w:space="0" w:color="auto"/>
        <w:right w:val="none" w:sz="0" w:space="0" w:color="auto"/>
      </w:divBdr>
    </w:div>
    <w:div w:id="1315570495">
      <w:bodyDiv w:val="1"/>
      <w:marLeft w:val="0"/>
      <w:marRight w:val="0"/>
      <w:marTop w:val="0"/>
      <w:marBottom w:val="0"/>
      <w:divBdr>
        <w:top w:val="none" w:sz="0" w:space="0" w:color="auto"/>
        <w:left w:val="none" w:sz="0" w:space="0" w:color="auto"/>
        <w:bottom w:val="none" w:sz="0" w:space="0" w:color="auto"/>
        <w:right w:val="none" w:sz="0" w:space="0" w:color="auto"/>
      </w:divBdr>
    </w:div>
    <w:div w:id="1365863302">
      <w:bodyDiv w:val="1"/>
      <w:marLeft w:val="0"/>
      <w:marRight w:val="0"/>
      <w:marTop w:val="0"/>
      <w:marBottom w:val="0"/>
      <w:divBdr>
        <w:top w:val="none" w:sz="0" w:space="0" w:color="auto"/>
        <w:left w:val="none" w:sz="0" w:space="0" w:color="auto"/>
        <w:bottom w:val="none" w:sz="0" w:space="0" w:color="auto"/>
        <w:right w:val="none" w:sz="0" w:space="0" w:color="auto"/>
      </w:divBdr>
    </w:div>
    <w:div w:id="1414204969">
      <w:bodyDiv w:val="1"/>
      <w:marLeft w:val="0"/>
      <w:marRight w:val="0"/>
      <w:marTop w:val="0"/>
      <w:marBottom w:val="0"/>
      <w:divBdr>
        <w:top w:val="none" w:sz="0" w:space="0" w:color="auto"/>
        <w:left w:val="none" w:sz="0" w:space="0" w:color="auto"/>
        <w:bottom w:val="none" w:sz="0" w:space="0" w:color="auto"/>
        <w:right w:val="none" w:sz="0" w:space="0" w:color="auto"/>
      </w:divBdr>
    </w:div>
    <w:div w:id="1425220769">
      <w:bodyDiv w:val="1"/>
      <w:marLeft w:val="0"/>
      <w:marRight w:val="0"/>
      <w:marTop w:val="0"/>
      <w:marBottom w:val="0"/>
      <w:divBdr>
        <w:top w:val="none" w:sz="0" w:space="0" w:color="auto"/>
        <w:left w:val="none" w:sz="0" w:space="0" w:color="auto"/>
        <w:bottom w:val="none" w:sz="0" w:space="0" w:color="auto"/>
        <w:right w:val="none" w:sz="0" w:space="0" w:color="auto"/>
      </w:divBdr>
    </w:div>
    <w:div w:id="1482234557">
      <w:bodyDiv w:val="1"/>
      <w:marLeft w:val="0"/>
      <w:marRight w:val="0"/>
      <w:marTop w:val="0"/>
      <w:marBottom w:val="0"/>
      <w:divBdr>
        <w:top w:val="none" w:sz="0" w:space="0" w:color="auto"/>
        <w:left w:val="none" w:sz="0" w:space="0" w:color="auto"/>
        <w:bottom w:val="none" w:sz="0" w:space="0" w:color="auto"/>
        <w:right w:val="none" w:sz="0" w:space="0" w:color="auto"/>
      </w:divBdr>
    </w:div>
    <w:div w:id="1485468603">
      <w:bodyDiv w:val="1"/>
      <w:marLeft w:val="0"/>
      <w:marRight w:val="0"/>
      <w:marTop w:val="0"/>
      <w:marBottom w:val="0"/>
      <w:divBdr>
        <w:top w:val="none" w:sz="0" w:space="0" w:color="auto"/>
        <w:left w:val="none" w:sz="0" w:space="0" w:color="auto"/>
        <w:bottom w:val="none" w:sz="0" w:space="0" w:color="auto"/>
        <w:right w:val="none" w:sz="0" w:space="0" w:color="auto"/>
      </w:divBdr>
    </w:div>
    <w:div w:id="1724787585">
      <w:bodyDiv w:val="1"/>
      <w:marLeft w:val="0"/>
      <w:marRight w:val="0"/>
      <w:marTop w:val="0"/>
      <w:marBottom w:val="0"/>
      <w:divBdr>
        <w:top w:val="none" w:sz="0" w:space="0" w:color="auto"/>
        <w:left w:val="none" w:sz="0" w:space="0" w:color="auto"/>
        <w:bottom w:val="none" w:sz="0" w:space="0" w:color="auto"/>
        <w:right w:val="none" w:sz="0" w:space="0" w:color="auto"/>
      </w:divBdr>
    </w:div>
    <w:div w:id="1841189661">
      <w:bodyDiv w:val="1"/>
      <w:marLeft w:val="0"/>
      <w:marRight w:val="0"/>
      <w:marTop w:val="0"/>
      <w:marBottom w:val="0"/>
      <w:divBdr>
        <w:top w:val="none" w:sz="0" w:space="0" w:color="auto"/>
        <w:left w:val="none" w:sz="0" w:space="0" w:color="auto"/>
        <w:bottom w:val="none" w:sz="0" w:space="0" w:color="auto"/>
        <w:right w:val="none" w:sz="0" w:space="0" w:color="auto"/>
      </w:divBdr>
    </w:div>
    <w:div w:id="1913849383">
      <w:bodyDiv w:val="1"/>
      <w:marLeft w:val="0"/>
      <w:marRight w:val="0"/>
      <w:marTop w:val="0"/>
      <w:marBottom w:val="0"/>
      <w:divBdr>
        <w:top w:val="none" w:sz="0" w:space="0" w:color="auto"/>
        <w:left w:val="none" w:sz="0" w:space="0" w:color="auto"/>
        <w:bottom w:val="none" w:sz="0" w:space="0" w:color="auto"/>
        <w:right w:val="none" w:sz="0" w:space="0" w:color="auto"/>
      </w:divBdr>
    </w:div>
    <w:div w:id="1945965118">
      <w:bodyDiv w:val="1"/>
      <w:marLeft w:val="0"/>
      <w:marRight w:val="0"/>
      <w:marTop w:val="0"/>
      <w:marBottom w:val="0"/>
      <w:divBdr>
        <w:top w:val="none" w:sz="0" w:space="0" w:color="auto"/>
        <w:left w:val="none" w:sz="0" w:space="0" w:color="auto"/>
        <w:bottom w:val="none" w:sz="0" w:space="0" w:color="auto"/>
        <w:right w:val="none" w:sz="0" w:space="0" w:color="auto"/>
      </w:divBdr>
    </w:div>
    <w:div w:id="210417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120220AB8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cr/relieffunds.asp" TargetMode="External"/><Relationship Id="rId5" Type="http://schemas.openxmlformats.org/officeDocument/2006/relationships/webSettings" Target="webSettings.xml"/><Relationship Id="rId10" Type="http://schemas.openxmlformats.org/officeDocument/2006/relationships/hyperlink" Target="https://www.cde.ca.gov/fg/cr/index.asp" TargetMode="External"/><Relationship Id="rId4" Type="http://schemas.openxmlformats.org/officeDocument/2006/relationships/settings" Target="settings.xml"/><Relationship Id="rId9" Type="http://schemas.openxmlformats.org/officeDocument/2006/relationships/hyperlink" Target="https://www.cde.ca.gov/sp/sw/t1/authuseoffund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FD33-2569-4A6B-BDE9-51FD0BA5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3805</Words>
  <Characters>21693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25448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Neilson</dc:creator>
  <cp:keywords/>
  <dc:description/>
  <cp:lastModifiedBy>Rosemarie Cordova</cp:lastModifiedBy>
  <cp:revision>10</cp:revision>
  <dcterms:created xsi:type="dcterms:W3CDTF">2021-05-03T17:52:00Z</dcterms:created>
  <dcterms:modified xsi:type="dcterms:W3CDTF">2021-05-03T18:58:00Z</dcterms:modified>
</cp:coreProperties>
</file>