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B5E7" w14:textId="592C3201" w:rsidR="00E71539" w:rsidRPr="00EC1088" w:rsidRDefault="00903B47" w:rsidP="00125C40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EC1088">
        <w:rPr>
          <w:b/>
          <w:bCs/>
          <w:sz w:val="24"/>
          <w:szCs w:val="24"/>
        </w:rPr>
        <w:t xml:space="preserve">Summary of Articulated Credit by Exam </w:t>
      </w:r>
      <w:r w:rsidR="00125C40" w:rsidRPr="00EC1088">
        <w:rPr>
          <w:b/>
          <w:bCs/>
          <w:sz w:val="24"/>
          <w:szCs w:val="24"/>
        </w:rPr>
        <w:t>Jamboard</w:t>
      </w:r>
      <w:r w:rsidRPr="00EC1088">
        <w:rPr>
          <w:b/>
          <w:bCs/>
          <w:sz w:val="24"/>
          <w:szCs w:val="24"/>
        </w:rPr>
        <w:t xml:space="preserve"> Activity</w:t>
      </w:r>
    </w:p>
    <w:p w14:paraId="7DE571C6" w14:textId="67CA171E" w:rsidR="00125C40" w:rsidRPr="00EC1088" w:rsidRDefault="00903B47" w:rsidP="00125C40">
      <w:pPr>
        <w:spacing w:after="0" w:line="240" w:lineRule="auto"/>
        <w:jc w:val="center"/>
      </w:pPr>
      <w:r w:rsidRPr="00EC1088">
        <w:t>K14 Workgroup Meeting</w:t>
      </w:r>
    </w:p>
    <w:p w14:paraId="1E831D30" w14:textId="17229223" w:rsidR="00903B47" w:rsidRPr="00EC1088" w:rsidRDefault="00903B47" w:rsidP="00125C40">
      <w:pPr>
        <w:spacing w:after="0" w:line="240" w:lineRule="auto"/>
        <w:jc w:val="center"/>
      </w:pPr>
      <w:r w:rsidRPr="00EC1088">
        <w:t>February 20, 2024</w:t>
      </w:r>
    </w:p>
    <w:p w14:paraId="2FC64C3F" w14:textId="77777777" w:rsidR="00125C40" w:rsidRPr="00EC1088" w:rsidRDefault="00125C40" w:rsidP="00125C40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</w:p>
    <w:p w14:paraId="7785244C" w14:textId="7D01DE3F" w:rsidR="00E71539" w:rsidRPr="00EC1088" w:rsidRDefault="00125C40" w:rsidP="00E71539">
      <w:p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Meeting attendees heard the presentation on the results of the Articulation Credit by Exam data collection project and were asked to</w:t>
      </w:r>
      <w:r w:rsidR="001569D3" w:rsidRPr="00EC1088">
        <w:rPr>
          <w:rFonts w:eastAsia="Times New Roman"/>
          <w:kern w:val="0"/>
          <w14:ligatures w14:val="none"/>
        </w:rPr>
        <w:t xml:space="preserve"> use Jamboard to</w:t>
      </w:r>
      <w:r w:rsidRPr="00EC1088">
        <w:rPr>
          <w:rFonts w:eastAsia="Times New Roman"/>
          <w:kern w:val="0"/>
          <w14:ligatures w14:val="none"/>
        </w:rPr>
        <w:t xml:space="preserve"> provide observations, promising practices they know of, and recommendations. Following is a summary of all Jamboard pages, followed by </w:t>
      </w:r>
      <w:r w:rsidR="00F40D72" w:rsidRPr="00EC1088">
        <w:rPr>
          <w:rFonts w:eastAsia="Times New Roman"/>
          <w:kern w:val="0"/>
          <w14:ligatures w14:val="none"/>
        </w:rPr>
        <w:t xml:space="preserve">a list of actual </w:t>
      </w:r>
      <w:r w:rsidRPr="00EC1088">
        <w:rPr>
          <w:rFonts w:eastAsia="Times New Roman"/>
          <w:kern w:val="0"/>
          <w14:ligatures w14:val="none"/>
        </w:rPr>
        <w:t>responses.</w:t>
      </w:r>
    </w:p>
    <w:p w14:paraId="686E7B48" w14:textId="77777777" w:rsidR="00125C40" w:rsidRPr="00EC1088" w:rsidRDefault="00125C40" w:rsidP="00E71539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70C7DA2F" w14:textId="19257B22" w:rsidR="001569D3" w:rsidRPr="00EC1088" w:rsidRDefault="001569D3" w:rsidP="00E71539">
      <w:pPr>
        <w:spacing w:after="0" w:line="240" w:lineRule="auto"/>
        <w:rPr>
          <w:rFonts w:eastAsia="Times New Roman"/>
          <w:b/>
          <w:bCs/>
          <w:kern w:val="0"/>
          <w14:ligatures w14:val="none"/>
        </w:rPr>
      </w:pPr>
      <w:r w:rsidRPr="00EC1088">
        <w:rPr>
          <w:rFonts w:eastAsia="Times New Roman"/>
          <w:b/>
          <w:bCs/>
          <w:kern w:val="0"/>
          <w14:ligatures w14:val="none"/>
        </w:rPr>
        <w:t>SUMMARY</w:t>
      </w:r>
    </w:p>
    <w:p w14:paraId="3980FD8B" w14:textId="77777777" w:rsidR="00BD0224" w:rsidRPr="00EC1088" w:rsidRDefault="00125C40" w:rsidP="00EC1088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Among the Observations, themes included</w:t>
      </w:r>
      <w:r w:rsidR="00BD0224" w:rsidRPr="00EC1088">
        <w:rPr>
          <w:rFonts w:eastAsia="Times New Roman"/>
          <w:kern w:val="0"/>
          <w14:ligatures w14:val="none"/>
        </w:rPr>
        <w:t>:</w:t>
      </w:r>
    </w:p>
    <w:p w14:paraId="21CA67E9" w14:textId="44E2B590" w:rsidR="00BD0224" w:rsidRPr="00EC1088" w:rsidRDefault="00125C40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challenges in </w:t>
      </w:r>
      <w:r w:rsidR="00F40D72" w:rsidRPr="00EC1088">
        <w:rPr>
          <w:rFonts w:eastAsia="Times New Roman"/>
          <w:kern w:val="0"/>
          <w14:ligatures w14:val="none"/>
        </w:rPr>
        <w:t xml:space="preserve">eliminating </w:t>
      </w:r>
      <w:r w:rsidRPr="00EC1088">
        <w:rPr>
          <w:rFonts w:eastAsia="Times New Roman"/>
          <w:kern w:val="0"/>
          <w14:ligatures w14:val="none"/>
        </w:rPr>
        <w:t xml:space="preserve">K12 legacy programs </w:t>
      </w:r>
      <w:r w:rsidR="00F40D72" w:rsidRPr="00EC1088">
        <w:rPr>
          <w:rFonts w:eastAsia="Times New Roman"/>
          <w:kern w:val="0"/>
          <w14:ligatures w14:val="none"/>
        </w:rPr>
        <w:t xml:space="preserve">(or adapting them </w:t>
      </w:r>
      <w:r w:rsidRPr="00EC1088">
        <w:rPr>
          <w:rFonts w:eastAsia="Times New Roman"/>
          <w:kern w:val="0"/>
          <w14:ligatures w14:val="none"/>
        </w:rPr>
        <w:t>to labor market needs</w:t>
      </w:r>
      <w:r w:rsidR="00F40D72" w:rsidRPr="00EC1088">
        <w:rPr>
          <w:rFonts w:eastAsia="Times New Roman"/>
          <w:kern w:val="0"/>
          <w14:ligatures w14:val="none"/>
        </w:rPr>
        <w:t>),</w:t>
      </w:r>
      <w:r w:rsidRPr="00EC1088">
        <w:rPr>
          <w:rFonts w:eastAsia="Times New Roman"/>
          <w:kern w:val="0"/>
          <w14:ligatures w14:val="none"/>
        </w:rPr>
        <w:t xml:space="preserve"> due to union agreements, </w:t>
      </w:r>
    </w:p>
    <w:p w14:paraId="5D0F6D30" w14:textId="77777777" w:rsidR="00BD0224" w:rsidRPr="00EC1088" w:rsidRDefault="00125C40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enrollment disparities across different student demographics and subject areas, and </w:t>
      </w:r>
    </w:p>
    <w:p w14:paraId="4980A06C" w14:textId="6D0111A9" w:rsidR="00125C40" w:rsidRPr="00EC1088" w:rsidRDefault="00125C40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the critical role of staff engagement and data tracking in understanding and addressing equity gaps. </w:t>
      </w:r>
    </w:p>
    <w:p w14:paraId="5D2231DB" w14:textId="129FF1C7" w:rsidR="00BD0224" w:rsidRPr="00EC1088" w:rsidRDefault="00125C40" w:rsidP="00EC1088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Promising practices focused on changes made to data collection strategies</w:t>
      </w:r>
      <w:r w:rsidR="009B79BC" w:rsidRPr="00EC1088">
        <w:rPr>
          <w:rFonts w:eastAsia="Times New Roman"/>
          <w:kern w:val="0"/>
          <w14:ligatures w14:val="none"/>
        </w:rPr>
        <w:t xml:space="preserve"> at Mira Costa College</w:t>
      </w:r>
      <w:r w:rsidRPr="00EC1088">
        <w:rPr>
          <w:rFonts w:eastAsia="Times New Roman"/>
          <w:kern w:val="0"/>
          <w14:ligatures w14:val="none"/>
        </w:rPr>
        <w:t xml:space="preserve"> (with link to template shared</w:t>
      </w:r>
      <w:r w:rsidR="001569D3" w:rsidRPr="00EC1088">
        <w:rPr>
          <w:rFonts w:eastAsia="Times New Roman"/>
          <w:kern w:val="0"/>
          <w14:ligatures w14:val="none"/>
        </w:rPr>
        <w:t>, see below</w:t>
      </w:r>
      <w:r w:rsidRPr="00EC1088">
        <w:rPr>
          <w:rFonts w:eastAsia="Times New Roman"/>
          <w:kern w:val="0"/>
          <w14:ligatures w14:val="none"/>
        </w:rPr>
        <w:t>)</w:t>
      </w:r>
      <w:r w:rsidR="00BD0224" w:rsidRPr="00EC1088">
        <w:rPr>
          <w:rFonts w:eastAsia="Times New Roman"/>
          <w:kern w:val="0"/>
          <w14:ligatures w14:val="none"/>
        </w:rPr>
        <w:t xml:space="preserve">. </w:t>
      </w:r>
    </w:p>
    <w:p w14:paraId="1CBDF13A" w14:textId="77777777" w:rsidR="00F40D72" w:rsidRPr="00EC1088" w:rsidRDefault="00125C40" w:rsidP="00EC1088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Recommendations emphasize</w:t>
      </w:r>
      <w:r w:rsidR="009B79BC" w:rsidRPr="00EC1088">
        <w:rPr>
          <w:rFonts w:eastAsia="Times New Roman"/>
          <w:kern w:val="0"/>
          <w14:ligatures w14:val="none"/>
        </w:rPr>
        <w:t>d</w:t>
      </w:r>
      <w:r w:rsidR="00F40D72" w:rsidRPr="00EC1088">
        <w:rPr>
          <w:rFonts w:eastAsia="Times New Roman"/>
          <w:kern w:val="0"/>
          <w14:ligatures w14:val="none"/>
        </w:rPr>
        <w:t>:</w:t>
      </w:r>
    </w:p>
    <w:p w14:paraId="00EFACDA" w14:textId="77777777" w:rsidR="00F40D72" w:rsidRPr="00EC1088" w:rsidRDefault="00125C40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the need </w:t>
      </w:r>
      <w:r w:rsidR="00BD0224" w:rsidRPr="00EC1088">
        <w:rPr>
          <w:rFonts w:eastAsia="Times New Roman"/>
          <w:kern w:val="0"/>
          <w14:ligatures w14:val="none"/>
        </w:rPr>
        <w:t>to</w:t>
      </w:r>
      <w:r w:rsidRPr="00EC1088">
        <w:rPr>
          <w:rFonts w:eastAsia="Times New Roman"/>
          <w:kern w:val="0"/>
          <w14:ligatures w14:val="none"/>
        </w:rPr>
        <w:t xml:space="preserve"> support under-resourced districts</w:t>
      </w:r>
      <w:r w:rsidR="00BD0224" w:rsidRPr="00EC1088">
        <w:rPr>
          <w:rFonts w:eastAsia="Times New Roman"/>
          <w:kern w:val="0"/>
          <w14:ligatures w14:val="none"/>
        </w:rPr>
        <w:t xml:space="preserve"> to collect the information for a more comprehensive picture</w:t>
      </w:r>
      <w:r w:rsidRPr="00EC1088">
        <w:rPr>
          <w:rFonts w:eastAsia="Times New Roman"/>
          <w:kern w:val="0"/>
          <w14:ligatures w14:val="none"/>
        </w:rPr>
        <w:t xml:space="preserve">, </w:t>
      </w:r>
    </w:p>
    <w:p w14:paraId="48C48D92" w14:textId="77777777" w:rsidR="00F40D72" w:rsidRPr="00EC1088" w:rsidRDefault="00BD0224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provid</w:t>
      </w:r>
      <w:r w:rsidR="00F40D72" w:rsidRPr="00EC1088">
        <w:rPr>
          <w:rFonts w:eastAsia="Times New Roman"/>
          <w:kern w:val="0"/>
          <w14:ligatures w14:val="none"/>
        </w:rPr>
        <w:t>ing</w:t>
      </w:r>
      <w:r w:rsidRPr="00EC1088">
        <w:rPr>
          <w:rFonts w:eastAsia="Times New Roman"/>
          <w:kern w:val="0"/>
          <w14:ligatures w14:val="none"/>
        </w:rPr>
        <w:t xml:space="preserve"> dedicated staff to support students in articulated classes, </w:t>
      </w:r>
    </w:p>
    <w:p w14:paraId="1296F099" w14:textId="77777777" w:rsidR="00F40D72" w:rsidRPr="00EC1088" w:rsidRDefault="00BD0224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a request for San Dieguito UHSD to share their process, </w:t>
      </w:r>
    </w:p>
    <w:p w14:paraId="75CC7F95" w14:textId="77777777" w:rsidR="00F40D72" w:rsidRPr="00EC1088" w:rsidRDefault="00F40D72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the need </w:t>
      </w:r>
      <w:r w:rsidR="00BD0224" w:rsidRPr="00EC1088">
        <w:rPr>
          <w:rFonts w:eastAsia="Times New Roman"/>
          <w:kern w:val="0"/>
          <w14:ligatures w14:val="none"/>
        </w:rPr>
        <w:t>to discover and address</w:t>
      </w:r>
      <w:r w:rsidR="00125C40" w:rsidRPr="00EC1088">
        <w:rPr>
          <w:rFonts w:eastAsia="Times New Roman"/>
          <w:kern w:val="0"/>
          <w14:ligatures w14:val="none"/>
        </w:rPr>
        <w:t xml:space="preserve"> barriers to student enrollment in CBE courses, </w:t>
      </w:r>
      <w:r w:rsidR="00BD0224" w:rsidRPr="00EC1088">
        <w:rPr>
          <w:rFonts w:eastAsia="Times New Roman"/>
          <w:kern w:val="0"/>
          <w14:ligatures w14:val="none"/>
        </w:rPr>
        <w:t xml:space="preserve">and </w:t>
      </w:r>
    </w:p>
    <w:p w14:paraId="2FA66EC3" w14:textId="6E5D68A2" w:rsidR="00125C40" w:rsidRPr="00EC1088" w:rsidRDefault="00BD0224" w:rsidP="00EC1088">
      <w:pPr>
        <w:pStyle w:val="ListParagraph"/>
        <w:numPr>
          <w:ilvl w:val="1"/>
          <w:numId w:val="4"/>
        </w:numPr>
        <w:spacing w:before="60" w:after="60" w:line="240" w:lineRule="auto"/>
        <w:contextualSpacing w:val="0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ensur</w:t>
      </w:r>
      <w:r w:rsidR="00F40D72" w:rsidRPr="00EC1088">
        <w:rPr>
          <w:rFonts w:eastAsia="Times New Roman"/>
          <w:kern w:val="0"/>
          <w14:ligatures w14:val="none"/>
        </w:rPr>
        <w:t>ing</w:t>
      </w:r>
      <w:r w:rsidRPr="00EC1088">
        <w:rPr>
          <w:rFonts w:eastAsia="Times New Roman"/>
          <w:kern w:val="0"/>
          <w14:ligatures w14:val="none"/>
        </w:rPr>
        <w:t xml:space="preserve"> that</w:t>
      </w:r>
      <w:r w:rsidR="00125C40" w:rsidRPr="00EC1088">
        <w:rPr>
          <w:rFonts w:eastAsia="Times New Roman"/>
          <w:kern w:val="0"/>
          <w14:ligatures w14:val="none"/>
        </w:rPr>
        <w:t xml:space="preserve"> credit</w:t>
      </w:r>
      <w:r w:rsidRPr="00EC1088">
        <w:rPr>
          <w:rFonts w:eastAsia="Times New Roman"/>
          <w:kern w:val="0"/>
          <w14:ligatures w14:val="none"/>
        </w:rPr>
        <w:t>s earned are communicated back to the high schools.</w:t>
      </w:r>
      <w:r w:rsidR="00125C40" w:rsidRPr="00EC1088">
        <w:rPr>
          <w:rFonts w:eastAsia="Times New Roman"/>
          <w:kern w:val="0"/>
          <w14:ligatures w14:val="none"/>
        </w:rPr>
        <w:t xml:space="preserve"> </w:t>
      </w:r>
    </w:p>
    <w:p w14:paraId="7EB98EC1" w14:textId="77777777" w:rsidR="00125C40" w:rsidRPr="00EC1088" w:rsidRDefault="00125C40" w:rsidP="00E71539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4B82BB8C" w14:textId="6E56B8B2" w:rsidR="00125C40" w:rsidRPr="00EC1088" w:rsidRDefault="001569D3" w:rsidP="00E71539">
      <w:pPr>
        <w:spacing w:after="0" w:line="240" w:lineRule="auto"/>
        <w:rPr>
          <w:rFonts w:eastAsia="Times New Roman"/>
          <w:b/>
          <w:bCs/>
          <w:kern w:val="0"/>
          <w14:ligatures w14:val="none"/>
        </w:rPr>
      </w:pPr>
      <w:r w:rsidRPr="00EC1088">
        <w:rPr>
          <w:rFonts w:eastAsia="Times New Roman"/>
          <w:b/>
          <w:bCs/>
          <w:kern w:val="0"/>
          <w14:ligatures w14:val="none"/>
        </w:rPr>
        <w:t>ACTUAL JAMBOARD PAGE RESPONSES</w:t>
      </w:r>
    </w:p>
    <w:p w14:paraId="49CE7F74" w14:textId="77777777" w:rsidR="00E71539" w:rsidRPr="00EC1088" w:rsidRDefault="00E71539" w:rsidP="00EC1088">
      <w:pPr>
        <w:spacing w:before="200" w:after="12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b/>
          <w:bCs/>
          <w:kern w:val="0"/>
          <w14:ligatures w14:val="none"/>
        </w:rPr>
        <w:t>Observations</w:t>
      </w:r>
    </w:p>
    <w:p w14:paraId="11FC6B1F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K-12s have a lot of legacy programs that are difficult to do away with in response to labor market demands because of Union </w:t>
      </w:r>
      <w:proofErr w:type="gramStart"/>
      <w:r w:rsidRPr="00EC1088">
        <w:rPr>
          <w:rFonts w:eastAsia="Times New Roman"/>
          <w:kern w:val="0"/>
          <w14:ligatures w14:val="none"/>
        </w:rPr>
        <w:t>agreements</w:t>
      </w:r>
      <w:proofErr w:type="gramEnd"/>
    </w:p>
    <w:p w14:paraId="1BA63FE8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Noted the low numbers in marketing/building trades/ and other higher need areas in the region.</w:t>
      </w:r>
    </w:p>
    <w:p w14:paraId="53EE713C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They are the easiest to market and have the most sections coming from a counseling perspective, former HS counselor here.</w:t>
      </w:r>
    </w:p>
    <w:p w14:paraId="7D7AEF59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The arts courses satisfy Arts A-G  and graduation requirements, so that might be a contributing factor to the large number of students enrolled in these courses.</w:t>
      </w:r>
    </w:p>
    <w:p w14:paraId="703D2064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lastRenderedPageBreak/>
        <w:t xml:space="preserve">More work to do for us - need to engage </w:t>
      </w:r>
      <w:proofErr w:type="gramStart"/>
      <w:r w:rsidRPr="00EC1088">
        <w:rPr>
          <w:rFonts w:eastAsia="Times New Roman"/>
          <w:kern w:val="0"/>
          <w14:ligatures w14:val="none"/>
        </w:rPr>
        <w:t>more low</w:t>
      </w:r>
      <w:proofErr w:type="gramEnd"/>
      <w:r w:rsidRPr="00EC1088">
        <w:rPr>
          <w:rFonts w:eastAsia="Times New Roman"/>
          <w:kern w:val="0"/>
          <w14:ligatures w14:val="none"/>
        </w:rPr>
        <w:t xml:space="preserve"> SES</w:t>
      </w:r>
    </w:p>
    <w:p w14:paraId="74108E4B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I am curious if the K12 districts who didn't respond are lower SES and/or less resourced with staff to contribute to this project.</w:t>
      </w:r>
    </w:p>
    <w:p w14:paraId="3A2FB7BA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CBE courses: </w:t>
      </w:r>
      <w:proofErr w:type="spellStart"/>
      <w:r w:rsidRPr="00EC1088">
        <w:rPr>
          <w:rFonts w:eastAsia="Times New Roman"/>
          <w:kern w:val="0"/>
          <w14:ligatures w14:val="none"/>
        </w:rPr>
        <w:t>Suprised</w:t>
      </w:r>
      <w:proofErr w:type="spellEnd"/>
      <w:r w:rsidRPr="00EC1088">
        <w:rPr>
          <w:rFonts w:eastAsia="Times New Roman"/>
          <w:kern w:val="0"/>
          <w14:ligatures w14:val="none"/>
        </w:rPr>
        <w:t xml:space="preserve"> at how more </w:t>
      </w:r>
      <w:proofErr w:type="gramStart"/>
      <w:r w:rsidRPr="00EC1088">
        <w:rPr>
          <w:rFonts w:eastAsia="Times New Roman"/>
          <w:kern w:val="0"/>
          <w14:ligatures w14:val="none"/>
        </w:rPr>
        <w:t>non SES</w:t>
      </w:r>
      <w:proofErr w:type="gramEnd"/>
      <w:r w:rsidRPr="00EC1088">
        <w:rPr>
          <w:rFonts w:eastAsia="Times New Roman"/>
          <w:kern w:val="0"/>
          <w14:ligatures w14:val="none"/>
        </w:rPr>
        <w:t xml:space="preserve"> students are taking the courses vs the students who may benefit more from these classes.</w:t>
      </w:r>
    </w:p>
    <w:p w14:paraId="53A82460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Assuming the schools are encouraging all students to participate in these pathways, what would be the causes of some students opting out?</w:t>
      </w:r>
    </w:p>
    <w:p w14:paraId="74884D7D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I'm curious if we compare DE enrollment by gender based off CE vs GE courses. There might be more girls in DE courses if the DE courses are more general ed.</w:t>
      </w:r>
    </w:p>
    <w:p w14:paraId="2C11B3B7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Response might be low because almost no one tracks their students from the beginning. Many of us have to scramble to figure out this data when </w:t>
      </w:r>
      <w:proofErr w:type="gramStart"/>
      <w:r w:rsidRPr="00EC1088">
        <w:rPr>
          <w:rFonts w:eastAsia="Times New Roman"/>
          <w:kern w:val="0"/>
          <w14:ligatures w14:val="none"/>
        </w:rPr>
        <w:t>asked</w:t>
      </w:r>
      <w:proofErr w:type="gramEnd"/>
    </w:p>
    <w:p w14:paraId="3E283E56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pipeline assumes students in pathways will choose that major in college. We found with 1 HS that 80% of the students applying for AME credit for graphic design aren't actually AME </w:t>
      </w:r>
      <w:proofErr w:type="gramStart"/>
      <w:r w:rsidRPr="00EC1088">
        <w:rPr>
          <w:rFonts w:eastAsia="Times New Roman"/>
          <w:kern w:val="0"/>
          <w14:ligatures w14:val="none"/>
        </w:rPr>
        <w:t>majors</w:t>
      </w:r>
      <w:proofErr w:type="gramEnd"/>
    </w:p>
    <w:p w14:paraId="28EC2E54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CTE/Teacher hiring is also a significant factor. If a school can hire and keep enthusiastic, competent, and engaging teachers those programs tend to do better.</w:t>
      </w:r>
    </w:p>
    <w:p w14:paraId="07BA1221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GPA boost for pathway completion</w:t>
      </w:r>
    </w:p>
    <w:p w14:paraId="085625A7" w14:textId="77777777" w:rsidR="00E71539" w:rsidRPr="00EC1088" w:rsidRDefault="00E71539" w:rsidP="00EC1088">
      <w:pPr>
        <w:numPr>
          <w:ilvl w:val="0"/>
          <w:numId w:val="1"/>
        </w:numPr>
        <w:spacing w:before="60" w:after="6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LOTS OF HAND HOLDING!  Has to </w:t>
      </w:r>
      <w:proofErr w:type="gramStart"/>
      <w:r w:rsidRPr="00EC1088">
        <w:rPr>
          <w:rFonts w:eastAsia="Times New Roman"/>
          <w:kern w:val="0"/>
          <w14:ligatures w14:val="none"/>
        </w:rPr>
        <w:t>happen</w:t>
      </w:r>
      <w:proofErr w:type="gramEnd"/>
    </w:p>
    <w:p w14:paraId="6BEF2AD7" w14:textId="1DD980EF" w:rsidR="00E71539" w:rsidRPr="00EC1088" w:rsidRDefault="00E71539" w:rsidP="00EC1088">
      <w:pPr>
        <w:spacing w:before="200" w:after="12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b/>
          <w:bCs/>
          <w:kern w:val="0"/>
          <w14:ligatures w14:val="none"/>
        </w:rPr>
        <w:t>Practices</w:t>
      </w:r>
    </w:p>
    <w:p w14:paraId="57F91683" w14:textId="6F993059" w:rsidR="00E71539" w:rsidRPr="00EC1088" w:rsidRDefault="00E71539" w:rsidP="00F40D72">
      <w:pPr>
        <w:numPr>
          <w:ilvl w:val="0"/>
          <w:numId w:val="2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This report has changed what/how I'm collecting student articulation course enrollment. I now collect course rosters upfront, so I know exactly who is in the class and </w:t>
      </w:r>
      <w:r w:rsidR="00F40D72" w:rsidRPr="00EC1088">
        <w:rPr>
          <w:rFonts w:eastAsia="Times New Roman"/>
          <w:kern w:val="0"/>
          <w14:ligatures w14:val="none"/>
        </w:rPr>
        <w:t xml:space="preserve">[the </w:t>
      </w:r>
      <w:r w:rsidRPr="00EC1088">
        <w:rPr>
          <w:rFonts w:eastAsia="Times New Roman"/>
          <w:kern w:val="0"/>
          <w14:ligatures w14:val="none"/>
        </w:rPr>
        <w:t xml:space="preserve">steps </w:t>
      </w:r>
      <w:r w:rsidR="00F40D72" w:rsidRPr="00EC1088">
        <w:rPr>
          <w:rFonts w:eastAsia="Times New Roman"/>
          <w:kern w:val="0"/>
          <w14:ligatures w14:val="none"/>
        </w:rPr>
        <w:t xml:space="preserve">toward </w:t>
      </w:r>
      <w:r w:rsidRPr="00EC1088">
        <w:rPr>
          <w:rFonts w:eastAsia="Times New Roman"/>
          <w:kern w:val="0"/>
          <w14:ligatures w14:val="none"/>
        </w:rPr>
        <w:t>compl</w:t>
      </w:r>
      <w:r w:rsidR="00F40D72" w:rsidRPr="00EC1088">
        <w:rPr>
          <w:rFonts w:eastAsia="Times New Roman"/>
          <w:kern w:val="0"/>
          <w14:ligatures w14:val="none"/>
        </w:rPr>
        <w:t>etion]. Here is the template for the roster I am using for all of our schools: </w:t>
      </w:r>
      <w:hyperlink r:id="rId5" w:history="1">
        <w:r w:rsidR="00F40D72" w:rsidRPr="00EC1088">
          <w:rPr>
            <w:rStyle w:val="Hyperlink"/>
            <w:rFonts w:eastAsia="Times New Roman"/>
            <w:kern w:val="0"/>
            <w14:ligatures w14:val="none"/>
          </w:rPr>
          <w:t>https://docs.google.com/spreadsheets/d/1tXgIl5kNCGEjMAW4hD7iEGD-cKdM2_DCJH6jnWgzE00/edit?usp=sh</w:t>
        </w:r>
      </w:hyperlink>
      <w:r w:rsidR="00F40D72" w:rsidRPr="00EC1088">
        <w:rPr>
          <w:rFonts w:eastAsia="Times New Roman"/>
          <w:kern w:val="0"/>
          <w14:ligatures w14:val="none"/>
        </w:rPr>
        <w:t xml:space="preserve"> </w:t>
      </w:r>
    </w:p>
    <w:p w14:paraId="09E17A42" w14:textId="6E7B9BCA" w:rsidR="00E71539" w:rsidRPr="00EC1088" w:rsidRDefault="00E71539" w:rsidP="00E71539">
      <w:pPr>
        <w:numPr>
          <w:ilvl w:val="0"/>
          <w:numId w:val="2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Ask San Dieguito to share their process</w:t>
      </w:r>
      <w:r w:rsidR="00F40D72" w:rsidRPr="00EC1088">
        <w:rPr>
          <w:rFonts w:eastAsia="Times New Roman"/>
          <w:kern w:val="0"/>
          <w14:ligatures w14:val="none"/>
        </w:rPr>
        <w:t xml:space="preserve"> (</w:t>
      </w:r>
      <w:r w:rsidR="00F40D72" w:rsidRPr="00EC1088">
        <w:rPr>
          <w:rFonts w:eastAsia="Times New Roman"/>
          <w:i/>
          <w:iCs/>
          <w:kern w:val="0"/>
          <w14:ligatures w14:val="none"/>
        </w:rPr>
        <w:t>see also Recommendations</w:t>
      </w:r>
      <w:r w:rsidR="00F40D72" w:rsidRPr="00EC1088">
        <w:rPr>
          <w:rFonts w:eastAsia="Times New Roman"/>
          <w:kern w:val="0"/>
          <w14:ligatures w14:val="none"/>
        </w:rPr>
        <w:t>)</w:t>
      </w:r>
    </w:p>
    <w:p w14:paraId="05A5E3A4" w14:textId="2B7C98AE" w:rsidR="00F40D72" w:rsidRPr="00EC1088" w:rsidRDefault="00F40D72" w:rsidP="00F40D72">
      <w:pPr>
        <w:numPr>
          <w:ilvl w:val="0"/>
          <w:numId w:val="2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Dedicated staff to support students in articulated </w:t>
      </w:r>
      <w:proofErr w:type="spellStart"/>
      <w:r w:rsidRPr="00EC1088">
        <w:rPr>
          <w:rFonts w:eastAsia="Times New Roman"/>
          <w:kern w:val="0"/>
          <w14:ligatures w14:val="none"/>
        </w:rPr>
        <w:t>CbE</w:t>
      </w:r>
      <w:proofErr w:type="spellEnd"/>
      <w:r w:rsidRPr="00EC1088">
        <w:rPr>
          <w:rFonts w:eastAsia="Times New Roman"/>
          <w:kern w:val="0"/>
          <w14:ligatures w14:val="none"/>
        </w:rPr>
        <w:t xml:space="preserve"> courses (</w:t>
      </w:r>
      <w:r w:rsidRPr="00EC1088">
        <w:rPr>
          <w:rFonts w:eastAsia="Times New Roman"/>
          <w:i/>
          <w:iCs/>
          <w:kern w:val="0"/>
          <w14:ligatures w14:val="none"/>
        </w:rPr>
        <w:t>see also Recommendations</w:t>
      </w:r>
      <w:r w:rsidRPr="00EC1088">
        <w:rPr>
          <w:rFonts w:eastAsia="Times New Roman"/>
          <w:kern w:val="0"/>
          <w14:ligatures w14:val="none"/>
        </w:rPr>
        <w:t>)</w:t>
      </w:r>
    </w:p>
    <w:p w14:paraId="0A9BA70B" w14:textId="57AD7B93" w:rsidR="00E71539" w:rsidRPr="00EC1088" w:rsidRDefault="00E71539" w:rsidP="00EC1088">
      <w:pPr>
        <w:spacing w:before="200" w:after="12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b/>
          <w:bCs/>
          <w:kern w:val="0"/>
          <w14:ligatures w14:val="none"/>
        </w:rPr>
        <w:t>Recommendations</w:t>
      </w:r>
    </w:p>
    <w:p w14:paraId="1063FCFB" w14:textId="77777777" w:rsidR="00E71539" w:rsidRPr="00EC1088" w:rsidRDefault="00E71539" w:rsidP="00E71539">
      <w:pPr>
        <w:numPr>
          <w:ilvl w:val="0"/>
          <w:numId w:val="3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Support districts with less resources to provide this </w:t>
      </w:r>
      <w:proofErr w:type="gramStart"/>
      <w:r w:rsidRPr="00EC1088">
        <w:rPr>
          <w:rFonts w:eastAsia="Times New Roman"/>
          <w:kern w:val="0"/>
          <w14:ligatures w14:val="none"/>
        </w:rPr>
        <w:t>data</w:t>
      </w:r>
      <w:proofErr w:type="gramEnd"/>
    </w:p>
    <w:p w14:paraId="66ECF48F" w14:textId="77777777" w:rsidR="00E71539" w:rsidRPr="00EC1088" w:rsidRDefault="00E71539" w:rsidP="00E71539">
      <w:pPr>
        <w:numPr>
          <w:ilvl w:val="0"/>
          <w:numId w:val="3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Figure out WHY certain student populations aren't enrolling in articulated </w:t>
      </w:r>
      <w:proofErr w:type="spellStart"/>
      <w:proofErr w:type="gramStart"/>
      <w:r w:rsidRPr="00EC1088">
        <w:rPr>
          <w:rFonts w:eastAsia="Times New Roman"/>
          <w:kern w:val="0"/>
          <w14:ligatures w14:val="none"/>
        </w:rPr>
        <w:t>coures</w:t>
      </w:r>
      <w:proofErr w:type="spellEnd"/>
      <w:proofErr w:type="gramEnd"/>
    </w:p>
    <w:p w14:paraId="2B6F07D0" w14:textId="77777777" w:rsidR="00E71539" w:rsidRPr="00EC1088" w:rsidRDefault="00E71539" w:rsidP="00E71539">
      <w:pPr>
        <w:numPr>
          <w:ilvl w:val="0"/>
          <w:numId w:val="3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Support ALL districts in providing this data to ensure it is </w:t>
      </w:r>
      <w:proofErr w:type="gramStart"/>
      <w:r w:rsidRPr="00EC1088">
        <w:rPr>
          <w:rFonts w:eastAsia="Times New Roman"/>
          <w:kern w:val="0"/>
          <w14:ligatures w14:val="none"/>
        </w:rPr>
        <w:t>representative</w:t>
      </w:r>
      <w:proofErr w:type="gramEnd"/>
    </w:p>
    <w:p w14:paraId="5D8B85AF" w14:textId="77777777" w:rsidR="00E71539" w:rsidRPr="00EC1088" w:rsidRDefault="00E71539" w:rsidP="00E71539">
      <w:pPr>
        <w:numPr>
          <w:ilvl w:val="0"/>
          <w:numId w:val="3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Ensure that credit earned is communicated back to the HS and </w:t>
      </w:r>
      <w:proofErr w:type="gramStart"/>
      <w:r w:rsidRPr="00EC1088">
        <w:rPr>
          <w:rFonts w:eastAsia="Times New Roman"/>
          <w:kern w:val="0"/>
          <w14:ligatures w14:val="none"/>
        </w:rPr>
        <w:t>student</w:t>
      </w:r>
      <w:proofErr w:type="gramEnd"/>
    </w:p>
    <w:p w14:paraId="4C948395" w14:textId="77777777" w:rsidR="00E71539" w:rsidRPr="00EC1088" w:rsidRDefault="00E71539" w:rsidP="00E71539">
      <w:pPr>
        <w:numPr>
          <w:ilvl w:val="0"/>
          <w:numId w:val="3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>Chart on slide 10 shows DI students. If it was a DE course, there would be embedded supports. How can we embed supports for this population in articulated courses?</w:t>
      </w:r>
    </w:p>
    <w:p w14:paraId="52C34E89" w14:textId="77777777" w:rsidR="00F40D72" w:rsidRPr="00EC1088" w:rsidRDefault="00F40D72" w:rsidP="008D05D7">
      <w:pPr>
        <w:numPr>
          <w:ilvl w:val="0"/>
          <w:numId w:val="3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Ask San Dieguito to share their </w:t>
      </w:r>
      <w:proofErr w:type="gramStart"/>
      <w:r w:rsidRPr="00EC1088">
        <w:rPr>
          <w:rFonts w:eastAsia="Times New Roman"/>
          <w:kern w:val="0"/>
          <w14:ligatures w14:val="none"/>
        </w:rPr>
        <w:t>process</w:t>
      </w:r>
      <w:proofErr w:type="gramEnd"/>
      <w:r w:rsidRPr="00EC1088">
        <w:rPr>
          <w:rFonts w:eastAsia="Times New Roman"/>
          <w:kern w:val="0"/>
          <w14:ligatures w14:val="none"/>
        </w:rPr>
        <w:t xml:space="preserve"> </w:t>
      </w:r>
    </w:p>
    <w:p w14:paraId="38C75001" w14:textId="60F2841E" w:rsidR="00F40D72" w:rsidRPr="00EC1088" w:rsidRDefault="00F40D72" w:rsidP="008D05D7">
      <w:pPr>
        <w:numPr>
          <w:ilvl w:val="0"/>
          <w:numId w:val="3"/>
        </w:numPr>
        <w:spacing w:after="0" w:line="240" w:lineRule="auto"/>
        <w:rPr>
          <w:rFonts w:eastAsia="Times New Roman"/>
          <w:kern w:val="0"/>
          <w14:ligatures w14:val="none"/>
        </w:rPr>
      </w:pPr>
      <w:r w:rsidRPr="00EC1088">
        <w:rPr>
          <w:rFonts w:eastAsia="Times New Roman"/>
          <w:kern w:val="0"/>
          <w14:ligatures w14:val="none"/>
        </w:rPr>
        <w:t xml:space="preserve">Dedicated staff to support students in articulated </w:t>
      </w:r>
      <w:proofErr w:type="spellStart"/>
      <w:r w:rsidRPr="00EC1088">
        <w:rPr>
          <w:rFonts w:eastAsia="Times New Roman"/>
          <w:kern w:val="0"/>
          <w14:ligatures w14:val="none"/>
        </w:rPr>
        <w:t>CbE</w:t>
      </w:r>
      <w:proofErr w:type="spellEnd"/>
      <w:r w:rsidRPr="00EC1088">
        <w:rPr>
          <w:rFonts w:eastAsia="Times New Roman"/>
          <w:kern w:val="0"/>
          <w14:ligatures w14:val="none"/>
        </w:rPr>
        <w:t xml:space="preserve"> </w:t>
      </w:r>
      <w:proofErr w:type="gramStart"/>
      <w:r w:rsidRPr="00EC1088">
        <w:rPr>
          <w:rFonts w:eastAsia="Times New Roman"/>
          <w:kern w:val="0"/>
          <w14:ligatures w14:val="none"/>
        </w:rPr>
        <w:t>courses</w:t>
      </w:r>
      <w:proofErr w:type="gramEnd"/>
    </w:p>
    <w:p w14:paraId="5FB1D124" w14:textId="77777777" w:rsidR="00E71539" w:rsidRPr="00EC1088" w:rsidRDefault="00E71539"/>
    <w:sectPr w:rsidR="00E71539" w:rsidRPr="00EC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389B"/>
    <w:multiLevelType w:val="multilevel"/>
    <w:tmpl w:val="C12C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70F40"/>
    <w:multiLevelType w:val="multilevel"/>
    <w:tmpl w:val="8A0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37750"/>
    <w:multiLevelType w:val="hybridMultilevel"/>
    <w:tmpl w:val="F33A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15F"/>
    <w:multiLevelType w:val="multilevel"/>
    <w:tmpl w:val="02D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078446">
    <w:abstractNumId w:val="3"/>
  </w:num>
  <w:num w:numId="2" w16cid:durableId="1805198237">
    <w:abstractNumId w:val="0"/>
  </w:num>
  <w:num w:numId="3" w16cid:durableId="894436238">
    <w:abstractNumId w:val="1"/>
  </w:num>
  <w:num w:numId="4" w16cid:durableId="114150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39"/>
    <w:rsid w:val="00125C40"/>
    <w:rsid w:val="0013362A"/>
    <w:rsid w:val="001569D3"/>
    <w:rsid w:val="002415B8"/>
    <w:rsid w:val="006C5A8A"/>
    <w:rsid w:val="007215AF"/>
    <w:rsid w:val="00801E75"/>
    <w:rsid w:val="00903B47"/>
    <w:rsid w:val="009B79BC"/>
    <w:rsid w:val="00BD0224"/>
    <w:rsid w:val="00C32849"/>
    <w:rsid w:val="00CD0947"/>
    <w:rsid w:val="00E71539"/>
    <w:rsid w:val="00EC1088"/>
    <w:rsid w:val="00F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66CE"/>
  <w15:chartTrackingRefBased/>
  <w15:docId w15:val="{373E2188-7BBF-4C7F-AA98-A2693D3D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72"/>
  </w:style>
  <w:style w:type="paragraph" w:styleId="Heading1">
    <w:name w:val="heading 1"/>
    <w:basedOn w:val="Normal"/>
    <w:next w:val="Normal"/>
    <w:link w:val="Heading1Char"/>
    <w:uiPriority w:val="9"/>
    <w:qFormat/>
    <w:rsid w:val="00E715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5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53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53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53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53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53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53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53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5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5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153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53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53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53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53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53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53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15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53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53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15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15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15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15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5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5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1539"/>
    <w:rPr>
      <w:b/>
      <w:bCs/>
      <w:smallCaps/>
      <w:color w:val="0F4761" w:themeColor="accent1" w:themeShade="BF"/>
      <w:spacing w:val="5"/>
    </w:rPr>
  </w:style>
  <w:style w:type="character" w:customStyle="1" w:styleId="gd">
    <w:name w:val="gd"/>
    <w:basedOn w:val="DefaultParagraphFont"/>
    <w:rsid w:val="00E71539"/>
  </w:style>
  <w:style w:type="character" w:customStyle="1" w:styleId="g3">
    <w:name w:val="g3"/>
    <w:basedOn w:val="DefaultParagraphFont"/>
    <w:rsid w:val="00E71539"/>
  </w:style>
  <w:style w:type="character" w:customStyle="1" w:styleId="hb">
    <w:name w:val="hb"/>
    <w:basedOn w:val="DefaultParagraphFont"/>
    <w:rsid w:val="00E71539"/>
  </w:style>
  <w:style w:type="character" w:customStyle="1" w:styleId="g2">
    <w:name w:val="g2"/>
    <w:basedOn w:val="DefaultParagraphFont"/>
    <w:rsid w:val="00E71539"/>
  </w:style>
  <w:style w:type="paragraph" w:styleId="NormalWeb">
    <w:name w:val="Normal (Web)"/>
    <w:basedOn w:val="Normal"/>
    <w:uiPriority w:val="99"/>
    <w:semiHidden/>
    <w:unhideWhenUsed/>
    <w:rsid w:val="00E7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40D7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7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3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2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XgIl5kNCGEjMAW4hD7iEGD-cKdM2_DCJH6jnWgzE00/edit?usp=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Castellano</dc:creator>
  <cp:keywords/>
  <dc:description/>
  <cp:lastModifiedBy>Greg Hill Jr.</cp:lastModifiedBy>
  <cp:revision>3</cp:revision>
  <dcterms:created xsi:type="dcterms:W3CDTF">2024-04-01T23:54:00Z</dcterms:created>
  <dcterms:modified xsi:type="dcterms:W3CDTF">2024-04-03T15:00:00Z</dcterms:modified>
</cp:coreProperties>
</file>